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DB436" w14:textId="7E118A1D" w:rsidR="007E3B53" w:rsidRDefault="007E3B53"/>
    <w:sdt>
      <w:sdtPr>
        <w:rPr>
          <w:rFonts w:asciiTheme="minorHAnsi" w:eastAsiaTheme="minorHAnsi" w:hAnsiTheme="minorHAnsi" w:cstheme="minorBidi"/>
          <w:b w:val="0"/>
          <w:bCs w:val="0"/>
          <w:color w:val="auto"/>
          <w:sz w:val="24"/>
          <w:szCs w:val="22"/>
          <w:lang w:eastAsia="en-US"/>
        </w:rPr>
        <w:id w:val="-2145884017"/>
        <w:docPartObj>
          <w:docPartGallery w:val="Table of Contents"/>
          <w:docPartUnique/>
        </w:docPartObj>
      </w:sdtPr>
      <w:sdtEndPr>
        <w:rPr>
          <w:noProof/>
        </w:rPr>
      </w:sdtEndPr>
      <w:sdtContent>
        <w:p w14:paraId="4198BE4B" w14:textId="2504B123" w:rsidR="00E34E84" w:rsidRDefault="00E34E84">
          <w:pPr>
            <w:pStyle w:val="Inhaltsverzeichnisberschrift"/>
          </w:pPr>
          <w:r>
            <w:t>Inhaltsverzeichnis</w:t>
          </w:r>
        </w:p>
        <w:p w14:paraId="1166879E" w14:textId="601BBB48"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r>
            <w:rPr>
              <w:caps w:val="0"/>
            </w:rPr>
            <w:fldChar w:fldCharType="begin"/>
          </w:r>
          <w:r>
            <w:rPr>
              <w:caps w:val="0"/>
            </w:rPr>
            <w:instrText xml:space="preserve"> TOC \o "1-3" \h \z \u </w:instrText>
          </w:r>
          <w:r>
            <w:rPr>
              <w:caps w:val="0"/>
            </w:rPr>
            <w:fldChar w:fldCharType="separate"/>
          </w:r>
          <w:hyperlink w:anchor="_Toc206882174" w:history="1">
            <w:r w:rsidRPr="0077652C">
              <w:rPr>
                <w:rStyle w:val="Hyperlink"/>
                <w:noProof/>
              </w:rPr>
              <w:t>Das Gesetz des Einen</w:t>
            </w:r>
            <w:r>
              <w:rPr>
                <w:noProof/>
                <w:webHidden/>
              </w:rPr>
              <w:tab/>
            </w:r>
            <w:r>
              <w:rPr>
                <w:noProof/>
                <w:webHidden/>
              </w:rPr>
              <w:fldChar w:fldCharType="begin"/>
            </w:r>
            <w:r>
              <w:rPr>
                <w:noProof/>
                <w:webHidden/>
              </w:rPr>
              <w:instrText xml:space="preserve"> PAGEREF _Toc206882174 \h </w:instrText>
            </w:r>
            <w:r>
              <w:rPr>
                <w:noProof/>
                <w:webHidden/>
              </w:rPr>
            </w:r>
            <w:r>
              <w:rPr>
                <w:noProof/>
                <w:webHidden/>
              </w:rPr>
              <w:fldChar w:fldCharType="separate"/>
            </w:r>
            <w:r>
              <w:rPr>
                <w:noProof/>
                <w:webHidden/>
              </w:rPr>
              <w:t>4</w:t>
            </w:r>
            <w:r>
              <w:rPr>
                <w:noProof/>
                <w:webHidden/>
              </w:rPr>
              <w:fldChar w:fldCharType="end"/>
            </w:r>
          </w:hyperlink>
        </w:p>
        <w:p w14:paraId="256D64FC" w14:textId="6A6DFFAF"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75" w:history="1">
            <w:r w:rsidRPr="0077652C">
              <w:rPr>
                <w:rStyle w:val="Hyperlink"/>
                <w:rFonts w:ascii="Times New Roman" w:eastAsia="Times New Roman" w:hAnsi="Times New Roman" w:cs="Times New Roman"/>
                <w:b/>
                <w:bCs/>
                <w:noProof/>
                <w:lang w:eastAsia="de-DE"/>
              </w:rPr>
              <w:t>1. Alles ist Eins – Die Einheit aller Dinge</w:t>
            </w:r>
            <w:r>
              <w:rPr>
                <w:noProof/>
                <w:webHidden/>
              </w:rPr>
              <w:tab/>
            </w:r>
            <w:r>
              <w:rPr>
                <w:noProof/>
                <w:webHidden/>
              </w:rPr>
              <w:fldChar w:fldCharType="begin"/>
            </w:r>
            <w:r>
              <w:rPr>
                <w:noProof/>
                <w:webHidden/>
              </w:rPr>
              <w:instrText xml:space="preserve"> PAGEREF _Toc206882175 \h </w:instrText>
            </w:r>
            <w:r>
              <w:rPr>
                <w:noProof/>
                <w:webHidden/>
              </w:rPr>
            </w:r>
            <w:r>
              <w:rPr>
                <w:noProof/>
                <w:webHidden/>
              </w:rPr>
              <w:fldChar w:fldCharType="separate"/>
            </w:r>
            <w:r>
              <w:rPr>
                <w:noProof/>
                <w:webHidden/>
              </w:rPr>
              <w:t>5</w:t>
            </w:r>
            <w:r>
              <w:rPr>
                <w:noProof/>
                <w:webHidden/>
              </w:rPr>
              <w:fldChar w:fldCharType="end"/>
            </w:r>
          </w:hyperlink>
        </w:p>
        <w:p w14:paraId="70C7CDF1" w14:textId="4EBD6FC7"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76" w:history="1">
            <w:r w:rsidRPr="0077652C">
              <w:rPr>
                <w:rStyle w:val="Hyperlink"/>
                <w:rFonts w:ascii="Times New Roman" w:eastAsia="Times New Roman" w:hAnsi="Times New Roman" w:cs="Times New Roman"/>
                <w:b/>
                <w:bCs/>
                <w:noProof/>
                <w:lang w:eastAsia="de-DE"/>
              </w:rPr>
              <w:t>2. Der Unendliche Schöpfer</w:t>
            </w:r>
            <w:r>
              <w:rPr>
                <w:noProof/>
                <w:webHidden/>
              </w:rPr>
              <w:tab/>
            </w:r>
            <w:r>
              <w:rPr>
                <w:noProof/>
                <w:webHidden/>
              </w:rPr>
              <w:fldChar w:fldCharType="begin"/>
            </w:r>
            <w:r>
              <w:rPr>
                <w:noProof/>
                <w:webHidden/>
              </w:rPr>
              <w:instrText xml:space="preserve"> PAGEREF _Toc206882176 \h </w:instrText>
            </w:r>
            <w:r>
              <w:rPr>
                <w:noProof/>
                <w:webHidden/>
              </w:rPr>
            </w:r>
            <w:r>
              <w:rPr>
                <w:noProof/>
                <w:webHidden/>
              </w:rPr>
              <w:fldChar w:fldCharType="separate"/>
            </w:r>
            <w:r>
              <w:rPr>
                <w:noProof/>
                <w:webHidden/>
              </w:rPr>
              <w:t>5</w:t>
            </w:r>
            <w:r>
              <w:rPr>
                <w:noProof/>
                <w:webHidden/>
              </w:rPr>
              <w:fldChar w:fldCharType="end"/>
            </w:r>
          </w:hyperlink>
        </w:p>
        <w:p w14:paraId="3C3491CF" w14:textId="502AF19B"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77" w:history="1">
            <w:r w:rsidRPr="0077652C">
              <w:rPr>
                <w:rStyle w:val="Hyperlink"/>
                <w:rFonts w:ascii="Times New Roman" w:eastAsia="Times New Roman" w:hAnsi="Times New Roman" w:cs="Times New Roman"/>
                <w:b/>
                <w:bCs/>
                <w:noProof/>
                <w:lang w:eastAsia="de-DE"/>
              </w:rPr>
              <w:t>3. Dichtestufen (Dimensionen des Bewusstseins)</w:t>
            </w:r>
            <w:r>
              <w:rPr>
                <w:noProof/>
                <w:webHidden/>
              </w:rPr>
              <w:tab/>
            </w:r>
            <w:r>
              <w:rPr>
                <w:noProof/>
                <w:webHidden/>
              </w:rPr>
              <w:fldChar w:fldCharType="begin"/>
            </w:r>
            <w:r>
              <w:rPr>
                <w:noProof/>
                <w:webHidden/>
              </w:rPr>
              <w:instrText xml:space="preserve"> PAGEREF _Toc206882177 \h </w:instrText>
            </w:r>
            <w:r>
              <w:rPr>
                <w:noProof/>
                <w:webHidden/>
              </w:rPr>
            </w:r>
            <w:r>
              <w:rPr>
                <w:noProof/>
                <w:webHidden/>
              </w:rPr>
              <w:fldChar w:fldCharType="separate"/>
            </w:r>
            <w:r>
              <w:rPr>
                <w:noProof/>
                <w:webHidden/>
              </w:rPr>
              <w:t>5</w:t>
            </w:r>
            <w:r>
              <w:rPr>
                <w:noProof/>
                <w:webHidden/>
              </w:rPr>
              <w:fldChar w:fldCharType="end"/>
            </w:r>
          </w:hyperlink>
        </w:p>
        <w:p w14:paraId="47CA8465" w14:textId="48063240"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78" w:history="1">
            <w:r w:rsidRPr="0077652C">
              <w:rPr>
                <w:rStyle w:val="Hyperlink"/>
                <w:rFonts w:ascii="Times New Roman" w:eastAsia="Times New Roman" w:hAnsi="Times New Roman" w:cs="Times New Roman"/>
                <w:b/>
                <w:bCs/>
                <w:noProof/>
                <w:lang w:eastAsia="de-DE"/>
              </w:rPr>
              <w:t>4. Freier Wille</w:t>
            </w:r>
            <w:r>
              <w:rPr>
                <w:noProof/>
                <w:webHidden/>
              </w:rPr>
              <w:tab/>
            </w:r>
            <w:r>
              <w:rPr>
                <w:noProof/>
                <w:webHidden/>
              </w:rPr>
              <w:fldChar w:fldCharType="begin"/>
            </w:r>
            <w:r>
              <w:rPr>
                <w:noProof/>
                <w:webHidden/>
              </w:rPr>
              <w:instrText xml:space="preserve"> PAGEREF _Toc206882178 \h </w:instrText>
            </w:r>
            <w:r>
              <w:rPr>
                <w:noProof/>
                <w:webHidden/>
              </w:rPr>
            </w:r>
            <w:r>
              <w:rPr>
                <w:noProof/>
                <w:webHidden/>
              </w:rPr>
              <w:fldChar w:fldCharType="separate"/>
            </w:r>
            <w:r>
              <w:rPr>
                <w:noProof/>
                <w:webHidden/>
              </w:rPr>
              <w:t>6</w:t>
            </w:r>
            <w:r>
              <w:rPr>
                <w:noProof/>
                <w:webHidden/>
              </w:rPr>
              <w:fldChar w:fldCharType="end"/>
            </w:r>
          </w:hyperlink>
        </w:p>
        <w:p w14:paraId="3F45FA7F" w14:textId="35C187A6"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79" w:history="1">
            <w:r w:rsidRPr="0077652C">
              <w:rPr>
                <w:rStyle w:val="Hyperlink"/>
                <w:rFonts w:ascii="Times New Roman" w:eastAsia="Times New Roman" w:hAnsi="Times New Roman" w:cs="Times New Roman"/>
                <w:b/>
                <w:bCs/>
                <w:noProof/>
                <w:lang w:eastAsia="de-DE"/>
              </w:rPr>
              <w:t>5. Polarität: Dienst an anderen vs. Dienst an sich selbst</w:t>
            </w:r>
            <w:r>
              <w:rPr>
                <w:noProof/>
                <w:webHidden/>
              </w:rPr>
              <w:tab/>
            </w:r>
            <w:r>
              <w:rPr>
                <w:noProof/>
                <w:webHidden/>
              </w:rPr>
              <w:fldChar w:fldCharType="begin"/>
            </w:r>
            <w:r>
              <w:rPr>
                <w:noProof/>
                <w:webHidden/>
              </w:rPr>
              <w:instrText xml:space="preserve"> PAGEREF _Toc206882179 \h </w:instrText>
            </w:r>
            <w:r>
              <w:rPr>
                <w:noProof/>
                <w:webHidden/>
              </w:rPr>
            </w:r>
            <w:r>
              <w:rPr>
                <w:noProof/>
                <w:webHidden/>
              </w:rPr>
              <w:fldChar w:fldCharType="separate"/>
            </w:r>
            <w:r>
              <w:rPr>
                <w:noProof/>
                <w:webHidden/>
              </w:rPr>
              <w:t>6</w:t>
            </w:r>
            <w:r>
              <w:rPr>
                <w:noProof/>
                <w:webHidden/>
              </w:rPr>
              <w:fldChar w:fldCharType="end"/>
            </w:r>
          </w:hyperlink>
        </w:p>
        <w:p w14:paraId="7AA7B1E0" w14:textId="5D54CCE4"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80" w:history="1">
            <w:r w:rsidRPr="0077652C">
              <w:rPr>
                <w:rStyle w:val="Hyperlink"/>
                <w:rFonts w:ascii="Times New Roman" w:eastAsia="Times New Roman" w:hAnsi="Times New Roman" w:cs="Times New Roman"/>
                <w:b/>
                <w:bCs/>
                <w:noProof/>
                <w:lang w:eastAsia="de-DE"/>
              </w:rPr>
              <w:t>6. Evolution der Seele und Karma</w:t>
            </w:r>
            <w:r>
              <w:rPr>
                <w:noProof/>
                <w:webHidden/>
              </w:rPr>
              <w:tab/>
            </w:r>
            <w:r>
              <w:rPr>
                <w:noProof/>
                <w:webHidden/>
              </w:rPr>
              <w:fldChar w:fldCharType="begin"/>
            </w:r>
            <w:r>
              <w:rPr>
                <w:noProof/>
                <w:webHidden/>
              </w:rPr>
              <w:instrText xml:space="preserve"> PAGEREF _Toc206882180 \h </w:instrText>
            </w:r>
            <w:r>
              <w:rPr>
                <w:noProof/>
                <w:webHidden/>
              </w:rPr>
            </w:r>
            <w:r>
              <w:rPr>
                <w:noProof/>
                <w:webHidden/>
              </w:rPr>
              <w:fldChar w:fldCharType="separate"/>
            </w:r>
            <w:r>
              <w:rPr>
                <w:noProof/>
                <w:webHidden/>
              </w:rPr>
              <w:t>6</w:t>
            </w:r>
            <w:r>
              <w:rPr>
                <w:noProof/>
                <w:webHidden/>
              </w:rPr>
              <w:fldChar w:fldCharType="end"/>
            </w:r>
          </w:hyperlink>
        </w:p>
        <w:p w14:paraId="0E5FD31E" w14:textId="0F336D11"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81" w:history="1">
            <w:r w:rsidRPr="0077652C">
              <w:rPr>
                <w:rStyle w:val="Hyperlink"/>
                <w:rFonts w:ascii="Times New Roman" w:eastAsia="Times New Roman" w:hAnsi="Times New Roman" w:cs="Times New Roman"/>
                <w:b/>
                <w:bCs/>
                <w:noProof/>
                <w:lang w:eastAsia="de-DE"/>
              </w:rPr>
              <w:t>7. Der Übergang zur vierten Dichte</w:t>
            </w:r>
            <w:r>
              <w:rPr>
                <w:noProof/>
                <w:webHidden/>
              </w:rPr>
              <w:tab/>
            </w:r>
            <w:r>
              <w:rPr>
                <w:noProof/>
                <w:webHidden/>
              </w:rPr>
              <w:fldChar w:fldCharType="begin"/>
            </w:r>
            <w:r>
              <w:rPr>
                <w:noProof/>
                <w:webHidden/>
              </w:rPr>
              <w:instrText xml:space="preserve"> PAGEREF _Toc206882181 \h </w:instrText>
            </w:r>
            <w:r>
              <w:rPr>
                <w:noProof/>
                <w:webHidden/>
              </w:rPr>
            </w:r>
            <w:r>
              <w:rPr>
                <w:noProof/>
                <w:webHidden/>
              </w:rPr>
              <w:fldChar w:fldCharType="separate"/>
            </w:r>
            <w:r>
              <w:rPr>
                <w:noProof/>
                <w:webHidden/>
              </w:rPr>
              <w:t>6</w:t>
            </w:r>
            <w:r>
              <w:rPr>
                <w:noProof/>
                <w:webHidden/>
              </w:rPr>
              <w:fldChar w:fldCharType="end"/>
            </w:r>
          </w:hyperlink>
        </w:p>
        <w:p w14:paraId="0D32D93A" w14:textId="6FA67086"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82" w:history="1">
            <w:r w:rsidRPr="0077652C">
              <w:rPr>
                <w:rStyle w:val="Hyperlink"/>
                <w:rFonts w:ascii="Times New Roman" w:eastAsia="Times New Roman" w:hAnsi="Times New Roman" w:cs="Times New Roman"/>
                <w:b/>
                <w:bCs/>
                <w:noProof/>
                <w:lang w:eastAsia="de-DE"/>
              </w:rPr>
              <w:t>8. Die Rückkehr zur Einheit</w:t>
            </w:r>
            <w:r>
              <w:rPr>
                <w:noProof/>
                <w:webHidden/>
              </w:rPr>
              <w:tab/>
            </w:r>
            <w:r>
              <w:rPr>
                <w:noProof/>
                <w:webHidden/>
              </w:rPr>
              <w:fldChar w:fldCharType="begin"/>
            </w:r>
            <w:r>
              <w:rPr>
                <w:noProof/>
                <w:webHidden/>
              </w:rPr>
              <w:instrText xml:space="preserve"> PAGEREF _Toc206882182 \h </w:instrText>
            </w:r>
            <w:r>
              <w:rPr>
                <w:noProof/>
                <w:webHidden/>
              </w:rPr>
            </w:r>
            <w:r>
              <w:rPr>
                <w:noProof/>
                <w:webHidden/>
              </w:rPr>
              <w:fldChar w:fldCharType="separate"/>
            </w:r>
            <w:r>
              <w:rPr>
                <w:noProof/>
                <w:webHidden/>
              </w:rPr>
              <w:t>6</w:t>
            </w:r>
            <w:r>
              <w:rPr>
                <w:noProof/>
                <w:webHidden/>
              </w:rPr>
              <w:fldChar w:fldCharType="end"/>
            </w:r>
          </w:hyperlink>
        </w:p>
        <w:p w14:paraId="72C449CD" w14:textId="770500D0" w:rsidR="00B54DDB" w:rsidRDefault="00B54DD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anchor="_Toc206882183" w:history="1">
            <w:r w:rsidRPr="0077652C">
              <w:rPr>
                <w:rStyle w:val="Hyperlink"/>
                <w:rFonts w:ascii="Times New Roman" w:eastAsia="Times New Roman" w:hAnsi="Times New Roman" w:cs="Times New Roman"/>
                <w:b/>
                <w:bCs/>
                <w:noProof/>
                <w:lang w:eastAsia="de-DE"/>
              </w:rPr>
              <w:t>9. Fazit</w:t>
            </w:r>
            <w:r>
              <w:rPr>
                <w:noProof/>
                <w:webHidden/>
              </w:rPr>
              <w:tab/>
            </w:r>
            <w:r>
              <w:rPr>
                <w:noProof/>
                <w:webHidden/>
              </w:rPr>
              <w:fldChar w:fldCharType="begin"/>
            </w:r>
            <w:r>
              <w:rPr>
                <w:noProof/>
                <w:webHidden/>
              </w:rPr>
              <w:instrText xml:space="preserve"> PAGEREF _Toc206882183 \h </w:instrText>
            </w:r>
            <w:r>
              <w:rPr>
                <w:noProof/>
                <w:webHidden/>
              </w:rPr>
            </w:r>
            <w:r>
              <w:rPr>
                <w:noProof/>
                <w:webHidden/>
              </w:rPr>
              <w:fldChar w:fldCharType="separate"/>
            </w:r>
            <w:r>
              <w:rPr>
                <w:noProof/>
                <w:webHidden/>
              </w:rPr>
              <w:t>7</w:t>
            </w:r>
            <w:r>
              <w:rPr>
                <w:noProof/>
                <w:webHidden/>
              </w:rPr>
              <w:fldChar w:fldCharType="end"/>
            </w:r>
          </w:hyperlink>
        </w:p>
        <w:p w14:paraId="6F504577" w14:textId="2DDAE07D"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184" w:history="1">
            <w:r w:rsidRPr="0077652C">
              <w:rPr>
                <w:rStyle w:val="Hyperlink"/>
                <w:noProof/>
              </w:rPr>
              <w:t>Das Urantia - Buch</w:t>
            </w:r>
            <w:r>
              <w:rPr>
                <w:noProof/>
                <w:webHidden/>
              </w:rPr>
              <w:tab/>
            </w:r>
            <w:r>
              <w:rPr>
                <w:noProof/>
                <w:webHidden/>
              </w:rPr>
              <w:fldChar w:fldCharType="begin"/>
            </w:r>
            <w:r>
              <w:rPr>
                <w:noProof/>
                <w:webHidden/>
              </w:rPr>
              <w:instrText xml:space="preserve"> PAGEREF _Toc206882184 \h </w:instrText>
            </w:r>
            <w:r>
              <w:rPr>
                <w:noProof/>
                <w:webHidden/>
              </w:rPr>
            </w:r>
            <w:r>
              <w:rPr>
                <w:noProof/>
                <w:webHidden/>
              </w:rPr>
              <w:fldChar w:fldCharType="separate"/>
            </w:r>
            <w:r>
              <w:rPr>
                <w:noProof/>
                <w:webHidden/>
              </w:rPr>
              <w:t>8</w:t>
            </w:r>
            <w:r>
              <w:rPr>
                <w:noProof/>
                <w:webHidden/>
              </w:rPr>
              <w:fldChar w:fldCharType="end"/>
            </w:r>
          </w:hyperlink>
        </w:p>
        <w:p w14:paraId="7585DA24" w14:textId="59557E8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85" w:history="1">
            <w:r w:rsidRPr="0077652C">
              <w:rPr>
                <w:rStyle w:val="Hyperlink"/>
                <w:noProof/>
              </w:rPr>
              <w:t>1. Ursprung des Urantia-Buchs</w:t>
            </w:r>
            <w:r>
              <w:rPr>
                <w:noProof/>
                <w:webHidden/>
              </w:rPr>
              <w:tab/>
            </w:r>
            <w:r>
              <w:rPr>
                <w:noProof/>
                <w:webHidden/>
              </w:rPr>
              <w:fldChar w:fldCharType="begin"/>
            </w:r>
            <w:r>
              <w:rPr>
                <w:noProof/>
                <w:webHidden/>
              </w:rPr>
              <w:instrText xml:space="preserve"> PAGEREF _Toc206882185 \h </w:instrText>
            </w:r>
            <w:r>
              <w:rPr>
                <w:noProof/>
                <w:webHidden/>
              </w:rPr>
            </w:r>
            <w:r>
              <w:rPr>
                <w:noProof/>
                <w:webHidden/>
              </w:rPr>
              <w:fldChar w:fldCharType="separate"/>
            </w:r>
            <w:r>
              <w:rPr>
                <w:noProof/>
                <w:webHidden/>
              </w:rPr>
              <w:t>8</w:t>
            </w:r>
            <w:r>
              <w:rPr>
                <w:noProof/>
                <w:webHidden/>
              </w:rPr>
              <w:fldChar w:fldCharType="end"/>
            </w:r>
          </w:hyperlink>
        </w:p>
        <w:p w14:paraId="2B0E9748" w14:textId="4FA28353"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86" w:history="1">
            <w:r w:rsidRPr="0077652C">
              <w:rPr>
                <w:rStyle w:val="Hyperlink"/>
                <w:noProof/>
              </w:rPr>
              <w:t>2. Struktur des Urantia-Buchs</w:t>
            </w:r>
            <w:r>
              <w:rPr>
                <w:noProof/>
                <w:webHidden/>
              </w:rPr>
              <w:tab/>
            </w:r>
            <w:r>
              <w:rPr>
                <w:noProof/>
                <w:webHidden/>
              </w:rPr>
              <w:fldChar w:fldCharType="begin"/>
            </w:r>
            <w:r>
              <w:rPr>
                <w:noProof/>
                <w:webHidden/>
              </w:rPr>
              <w:instrText xml:space="preserve"> PAGEREF _Toc206882186 \h </w:instrText>
            </w:r>
            <w:r>
              <w:rPr>
                <w:noProof/>
                <w:webHidden/>
              </w:rPr>
            </w:r>
            <w:r>
              <w:rPr>
                <w:noProof/>
                <w:webHidden/>
              </w:rPr>
              <w:fldChar w:fldCharType="separate"/>
            </w:r>
            <w:r>
              <w:rPr>
                <w:noProof/>
                <w:webHidden/>
              </w:rPr>
              <w:t>8</w:t>
            </w:r>
            <w:r>
              <w:rPr>
                <w:noProof/>
                <w:webHidden/>
              </w:rPr>
              <w:fldChar w:fldCharType="end"/>
            </w:r>
          </w:hyperlink>
        </w:p>
        <w:p w14:paraId="69CE76E7" w14:textId="727FA255"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87" w:history="1">
            <w:r w:rsidRPr="0077652C">
              <w:rPr>
                <w:rStyle w:val="Hyperlink"/>
                <w:noProof/>
              </w:rPr>
              <w:t>3. Theologische Kernkonzepte</w:t>
            </w:r>
            <w:r>
              <w:rPr>
                <w:noProof/>
                <w:webHidden/>
              </w:rPr>
              <w:tab/>
            </w:r>
            <w:r>
              <w:rPr>
                <w:noProof/>
                <w:webHidden/>
              </w:rPr>
              <w:fldChar w:fldCharType="begin"/>
            </w:r>
            <w:r>
              <w:rPr>
                <w:noProof/>
                <w:webHidden/>
              </w:rPr>
              <w:instrText xml:space="preserve"> PAGEREF _Toc206882187 \h </w:instrText>
            </w:r>
            <w:r>
              <w:rPr>
                <w:noProof/>
                <w:webHidden/>
              </w:rPr>
            </w:r>
            <w:r>
              <w:rPr>
                <w:noProof/>
                <w:webHidden/>
              </w:rPr>
              <w:fldChar w:fldCharType="separate"/>
            </w:r>
            <w:r>
              <w:rPr>
                <w:noProof/>
                <w:webHidden/>
              </w:rPr>
              <w:t>10</w:t>
            </w:r>
            <w:r>
              <w:rPr>
                <w:noProof/>
                <w:webHidden/>
              </w:rPr>
              <w:fldChar w:fldCharType="end"/>
            </w:r>
          </w:hyperlink>
        </w:p>
        <w:p w14:paraId="30B45C47" w14:textId="40511FF4"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88" w:history="1">
            <w:r w:rsidRPr="0077652C">
              <w:rPr>
                <w:rStyle w:val="Hyperlink"/>
                <w:noProof/>
              </w:rPr>
              <w:t>4. Wissenschaftliche und kosmologische Perspektiven</w:t>
            </w:r>
            <w:r>
              <w:rPr>
                <w:noProof/>
                <w:webHidden/>
              </w:rPr>
              <w:tab/>
            </w:r>
            <w:r>
              <w:rPr>
                <w:noProof/>
                <w:webHidden/>
              </w:rPr>
              <w:fldChar w:fldCharType="begin"/>
            </w:r>
            <w:r>
              <w:rPr>
                <w:noProof/>
                <w:webHidden/>
              </w:rPr>
              <w:instrText xml:space="preserve"> PAGEREF _Toc206882188 \h </w:instrText>
            </w:r>
            <w:r>
              <w:rPr>
                <w:noProof/>
                <w:webHidden/>
              </w:rPr>
            </w:r>
            <w:r>
              <w:rPr>
                <w:noProof/>
                <w:webHidden/>
              </w:rPr>
              <w:fldChar w:fldCharType="separate"/>
            </w:r>
            <w:r>
              <w:rPr>
                <w:noProof/>
                <w:webHidden/>
              </w:rPr>
              <w:t>10</w:t>
            </w:r>
            <w:r>
              <w:rPr>
                <w:noProof/>
                <w:webHidden/>
              </w:rPr>
              <w:fldChar w:fldCharType="end"/>
            </w:r>
          </w:hyperlink>
        </w:p>
        <w:p w14:paraId="1244D9E6" w14:textId="55DBFF6F"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89" w:history="1">
            <w:r w:rsidRPr="0077652C">
              <w:rPr>
                <w:rStyle w:val="Hyperlink"/>
                <w:noProof/>
              </w:rPr>
              <w:t>5. Spirituelle Praktiken und Lebensführung</w:t>
            </w:r>
            <w:r>
              <w:rPr>
                <w:noProof/>
                <w:webHidden/>
              </w:rPr>
              <w:tab/>
            </w:r>
            <w:r>
              <w:rPr>
                <w:noProof/>
                <w:webHidden/>
              </w:rPr>
              <w:fldChar w:fldCharType="begin"/>
            </w:r>
            <w:r>
              <w:rPr>
                <w:noProof/>
                <w:webHidden/>
              </w:rPr>
              <w:instrText xml:space="preserve"> PAGEREF _Toc206882189 \h </w:instrText>
            </w:r>
            <w:r>
              <w:rPr>
                <w:noProof/>
                <w:webHidden/>
              </w:rPr>
            </w:r>
            <w:r>
              <w:rPr>
                <w:noProof/>
                <w:webHidden/>
              </w:rPr>
              <w:fldChar w:fldCharType="separate"/>
            </w:r>
            <w:r>
              <w:rPr>
                <w:noProof/>
                <w:webHidden/>
              </w:rPr>
              <w:t>11</w:t>
            </w:r>
            <w:r>
              <w:rPr>
                <w:noProof/>
                <w:webHidden/>
              </w:rPr>
              <w:fldChar w:fldCharType="end"/>
            </w:r>
          </w:hyperlink>
        </w:p>
        <w:p w14:paraId="766818AE" w14:textId="6B661479"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0" w:history="1">
            <w:r w:rsidRPr="0077652C">
              <w:rPr>
                <w:rStyle w:val="Hyperlink"/>
                <w:noProof/>
              </w:rPr>
              <w:t>6. Rezeption und Einfluss</w:t>
            </w:r>
            <w:r>
              <w:rPr>
                <w:noProof/>
                <w:webHidden/>
              </w:rPr>
              <w:tab/>
            </w:r>
            <w:r>
              <w:rPr>
                <w:noProof/>
                <w:webHidden/>
              </w:rPr>
              <w:fldChar w:fldCharType="begin"/>
            </w:r>
            <w:r>
              <w:rPr>
                <w:noProof/>
                <w:webHidden/>
              </w:rPr>
              <w:instrText xml:space="preserve"> PAGEREF _Toc206882190 \h </w:instrText>
            </w:r>
            <w:r>
              <w:rPr>
                <w:noProof/>
                <w:webHidden/>
              </w:rPr>
            </w:r>
            <w:r>
              <w:rPr>
                <w:noProof/>
                <w:webHidden/>
              </w:rPr>
              <w:fldChar w:fldCharType="separate"/>
            </w:r>
            <w:r>
              <w:rPr>
                <w:noProof/>
                <w:webHidden/>
              </w:rPr>
              <w:t>11</w:t>
            </w:r>
            <w:r>
              <w:rPr>
                <w:noProof/>
                <w:webHidden/>
              </w:rPr>
              <w:fldChar w:fldCharType="end"/>
            </w:r>
          </w:hyperlink>
        </w:p>
        <w:p w14:paraId="1287BA08" w14:textId="2EAE97C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1" w:history="1">
            <w:r w:rsidRPr="0077652C">
              <w:rPr>
                <w:rStyle w:val="Hyperlink"/>
                <w:noProof/>
              </w:rPr>
              <w:t>7. Fazit</w:t>
            </w:r>
            <w:r>
              <w:rPr>
                <w:noProof/>
                <w:webHidden/>
              </w:rPr>
              <w:tab/>
            </w:r>
            <w:r>
              <w:rPr>
                <w:noProof/>
                <w:webHidden/>
              </w:rPr>
              <w:fldChar w:fldCharType="begin"/>
            </w:r>
            <w:r>
              <w:rPr>
                <w:noProof/>
                <w:webHidden/>
              </w:rPr>
              <w:instrText xml:space="preserve"> PAGEREF _Toc206882191 \h </w:instrText>
            </w:r>
            <w:r>
              <w:rPr>
                <w:noProof/>
                <w:webHidden/>
              </w:rPr>
            </w:r>
            <w:r>
              <w:rPr>
                <w:noProof/>
                <w:webHidden/>
              </w:rPr>
              <w:fldChar w:fldCharType="separate"/>
            </w:r>
            <w:r>
              <w:rPr>
                <w:noProof/>
                <w:webHidden/>
              </w:rPr>
              <w:t>11</w:t>
            </w:r>
            <w:r>
              <w:rPr>
                <w:noProof/>
                <w:webHidden/>
              </w:rPr>
              <w:fldChar w:fldCharType="end"/>
            </w:r>
          </w:hyperlink>
        </w:p>
        <w:p w14:paraId="7BF89141" w14:textId="0ACE4E49"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192" w:history="1">
            <w:r w:rsidRPr="0077652C">
              <w:rPr>
                <w:rStyle w:val="Hyperlink"/>
                <w:noProof/>
              </w:rPr>
              <w:t>Die WingMakers</w:t>
            </w:r>
            <w:r>
              <w:rPr>
                <w:noProof/>
                <w:webHidden/>
              </w:rPr>
              <w:tab/>
            </w:r>
            <w:r>
              <w:rPr>
                <w:noProof/>
                <w:webHidden/>
              </w:rPr>
              <w:fldChar w:fldCharType="begin"/>
            </w:r>
            <w:r>
              <w:rPr>
                <w:noProof/>
                <w:webHidden/>
              </w:rPr>
              <w:instrText xml:space="preserve"> PAGEREF _Toc206882192 \h </w:instrText>
            </w:r>
            <w:r>
              <w:rPr>
                <w:noProof/>
                <w:webHidden/>
              </w:rPr>
            </w:r>
            <w:r>
              <w:rPr>
                <w:noProof/>
                <w:webHidden/>
              </w:rPr>
              <w:fldChar w:fldCharType="separate"/>
            </w:r>
            <w:r>
              <w:rPr>
                <w:noProof/>
                <w:webHidden/>
              </w:rPr>
              <w:t>13</w:t>
            </w:r>
            <w:r>
              <w:rPr>
                <w:noProof/>
                <w:webHidden/>
              </w:rPr>
              <w:fldChar w:fldCharType="end"/>
            </w:r>
          </w:hyperlink>
        </w:p>
        <w:p w14:paraId="09E96E57" w14:textId="73DFAE0C"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3" w:history="1">
            <w:r w:rsidRPr="0077652C">
              <w:rPr>
                <w:rStyle w:val="Hyperlink"/>
                <w:noProof/>
              </w:rPr>
              <w:t>1. Ursprung und Einführung in die WingMakers</w:t>
            </w:r>
            <w:r>
              <w:rPr>
                <w:noProof/>
                <w:webHidden/>
              </w:rPr>
              <w:tab/>
            </w:r>
            <w:r>
              <w:rPr>
                <w:noProof/>
                <w:webHidden/>
              </w:rPr>
              <w:fldChar w:fldCharType="begin"/>
            </w:r>
            <w:r>
              <w:rPr>
                <w:noProof/>
                <w:webHidden/>
              </w:rPr>
              <w:instrText xml:space="preserve"> PAGEREF _Toc206882193 \h </w:instrText>
            </w:r>
            <w:r>
              <w:rPr>
                <w:noProof/>
                <w:webHidden/>
              </w:rPr>
            </w:r>
            <w:r>
              <w:rPr>
                <w:noProof/>
                <w:webHidden/>
              </w:rPr>
              <w:fldChar w:fldCharType="separate"/>
            </w:r>
            <w:r>
              <w:rPr>
                <w:noProof/>
                <w:webHidden/>
              </w:rPr>
              <w:t>13</w:t>
            </w:r>
            <w:r>
              <w:rPr>
                <w:noProof/>
                <w:webHidden/>
              </w:rPr>
              <w:fldChar w:fldCharType="end"/>
            </w:r>
          </w:hyperlink>
        </w:p>
        <w:p w14:paraId="5B3ABF85" w14:textId="0DEC4D96"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4" w:history="1">
            <w:r w:rsidRPr="0077652C">
              <w:rPr>
                <w:rStyle w:val="Hyperlink"/>
                <w:noProof/>
              </w:rPr>
              <w:t>2. Kernelemente und Lehren der WingMakers</w:t>
            </w:r>
            <w:r>
              <w:rPr>
                <w:noProof/>
                <w:webHidden/>
              </w:rPr>
              <w:tab/>
            </w:r>
            <w:r>
              <w:rPr>
                <w:noProof/>
                <w:webHidden/>
              </w:rPr>
              <w:fldChar w:fldCharType="begin"/>
            </w:r>
            <w:r>
              <w:rPr>
                <w:noProof/>
                <w:webHidden/>
              </w:rPr>
              <w:instrText xml:space="preserve"> PAGEREF _Toc206882194 \h </w:instrText>
            </w:r>
            <w:r>
              <w:rPr>
                <w:noProof/>
                <w:webHidden/>
              </w:rPr>
            </w:r>
            <w:r>
              <w:rPr>
                <w:noProof/>
                <w:webHidden/>
              </w:rPr>
              <w:fldChar w:fldCharType="separate"/>
            </w:r>
            <w:r>
              <w:rPr>
                <w:noProof/>
                <w:webHidden/>
              </w:rPr>
              <w:t>13</w:t>
            </w:r>
            <w:r>
              <w:rPr>
                <w:noProof/>
                <w:webHidden/>
              </w:rPr>
              <w:fldChar w:fldCharType="end"/>
            </w:r>
          </w:hyperlink>
        </w:p>
        <w:p w14:paraId="77D228D4" w14:textId="05EEEAEF"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5" w:history="1">
            <w:r w:rsidRPr="0077652C">
              <w:rPr>
                <w:rStyle w:val="Hyperlink"/>
                <w:noProof/>
              </w:rPr>
              <w:t>3. Die Zeitkapseln der WingMakers</w:t>
            </w:r>
            <w:r>
              <w:rPr>
                <w:noProof/>
                <w:webHidden/>
              </w:rPr>
              <w:tab/>
            </w:r>
            <w:r>
              <w:rPr>
                <w:noProof/>
                <w:webHidden/>
              </w:rPr>
              <w:fldChar w:fldCharType="begin"/>
            </w:r>
            <w:r>
              <w:rPr>
                <w:noProof/>
                <w:webHidden/>
              </w:rPr>
              <w:instrText xml:space="preserve"> PAGEREF _Toc206882195 \h </w:instrText>
            </w:r>
            <w:r>
              <w:rPr>
                <w:noProof/>
                <w:webHidden/>
              </w:rPr>
            </w:r>
            <w:r>
              <w:rPr>
                <w:noProof/>
                <w:webHidden/>
              </w:rPr>
              <w:fldChar w:fldCharType="separate"/>
            </w:r>
            <w:r>
              <w:rPr>
                <w:noProof/>
                <w:webHidden/>
              </w:rPr>
              <w:t>14</w:t>
            </w:r>
            <w:r>
              <w:rPr>
                <w:noProof/>
                <w:webHidden/>
              </w:rPr>
              <w:fldChar w:fldCharType="end"/>
            </w:r>
          </w:hyperlink>
        </w:p>
        <w:p w14:paraId="54755336" w14:textId="5065EC9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6" w:history="1">
            <w:r w:rsidRPr="0077652C">
              <w:rPr>
                <w:rStyle w:val="Hyperlink"/>
                <w:noProof/>
              </w:rPr>
              <w:t>4. Kultureller und künstlerischer Ausdruck</w:t>
            </w:r>
            <w:r>
              <w:rPr>
                <w:noProof/>
                <w:webHidden/>
              </w:rPr>
              <w:tab/>
            </w:r>
            <w:r>
              <w:rPr>
                <w:noProof/>
                <w:webHidden/>
              </w:rPr>
              <w:fldChar w:fldCharType="begin"/>
            </w:r>
            <w:r>
              <w:rPr>
                <w:noProof/>
                <w:webHidden/>
              </w:rPr>
              <w:instrText xml:space="preserve"> PAGEREF _Toc206882196 \h </w:instrText>
            </w:r>
            <w:r>
              <w:rPr>
                <w:noProof/>
                <w:webHidden/>
              </w:rPr>
            </w:r>
            <w:r>
              <w:rPr>
                <w:noProof/>
                <w:webHidden/>
              </w:rPr>
              <w:fldChar w:fldCharType="separate"/>
            </w:r>
            <w:r>
              <w:rPr>
                <w:noProof/>
                <w:webHidden/>
              </w:rPr>
              <w:t>15</w:t>
            </w:r>
            <w:r>
              <w:rPr>
                <w:noProof/>
                <w:webHidden/>
              </w:rPr>
              <w:fldChar w:fldCharType="end"/>
            </w:r>
          </w:hyperlink>
        </w:p>
        <w:p w14:paraId="340624BF" w14:textId="594ACE70"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7" w:history="1">
            <w:r w:rsidRPr="0077652C">
              <w:rPr>
                <w:rStyle w:val="Hyperlink"/>
                <w:noProof/>
              </w:rPr>
              <w:t>5. Kosmologie der WingMakers</w:t>
            </w:r>
            <w:r>
              <w:rPr>
                <w:noProof/>
                <w:webHidden/>
              </w:rPr>
              <w:tab/>
            </w:r>
            <w:r>
              <w:rPr>
                <w:noProof/>
                <w:webHidden/>
              </w:rPr>
              <w:fldChar w:fldCharType="begin"/>
            </w:r>
            <w:r>
              <w:rPr>
                <w:noProof/>
                <w:webHidden/>
              </w:rPr>
              <w:instrText xml:space="preserve"> PAGEREF _Toc206882197 \h </w:instrText>
            </w:r>
            <w:r>
              <w:rPr>
                <w:noProof/>
                <w:webHidden/>
              </w:rPr>
            </w:r>
            <w:r>
              <w:rPr>
                <w:noProof/>
                <w:webHidden/>
              </w:rPr>
              <w:fldChar w:fldCharType="separate"/>
            </w:r>
            <w:r>
              <w:rPr>
                <w:noProof/>
                <w:webHidden/>
              </w:rPr>
              <w:t>15</w:t>
            </w:r>
            <w:r>
              <w:rPr>
                <w:noProof/>
                <w:webHidden/>
              </w:rPr>
              <w:fldChar w:fldCharType="end"/>
            </w:r>
          </w:hyperlink>
        </w:p>
        <w:p w14:paraId="6ABC7CF7" w14:textId="670CB34F"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8" w:history="1">
            <w:r w:rsidRPr="0077652C">
              <w:rPr>
                <w:rStyle w:val="Hyperlink"/>
                <w:noProof/>
              </w:rPr>
              <w:t>6. Die Bedeutung der WingMakers im modernen Kontext</w:t>
            </w:r>
            <w:r>
              <w:rPr>
                <w:noProof/>
                <w:webHidden/>
              </w:rPr>
              <w:tab/>
            </w:r>
            <w:r>
              <w:rPr>
                <w:noProof/>
                <w:webHidden/>
              </w:rPr>
              <w:fldChar w:fldCharType="begin"/>
            </w:r>
            <w:r>
              <w:rPr>
                <w:noProof/>
                <w:webHidden/>
              </w:rPr>
              <w:instrText xml:space="preserve"> PAGEREF _Toc206882198 \h </w:instrText>
            </w:r>
            <w:r>
              <w:rPr>
                <w:noProof/>
                <w:webHidden/>
              </w:rPr>
            </w:r>
            <w:r>
              <w:rPr>
                <w:noProof/>
                <w:webHidden/>
              </w:rPr>
              <w:fldChar w:fldCharType="separate"/>
            </w:r>
            <w:r>
              <w:rPr>
                <w:noProof/>
                <w:webHidden/>
              </w:rPr>
              <w:t>16</w:t>
            </w:r>
            <w:r>
              <w:rPr>
                <w:noProof/>
                <w:webHidden/>
              </w:rPr>
              <w:fldChar w:fldCharType="end"/>
            </w:r>
          </w:hyperlink>
        </w:p>
        <w:p w14:paraId="5C12F7CE" w14:textId="78D3BBB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199" w:history="1">
            <w:r w:rsidRPr="0077652C">
              <w:rPr>
                <w:rStyle w:val="Hyperlink"/>
                <w:noProof/>
              </w:rPr>
              <w:t>7. Fazit: Die Botschaft der WingMakers</w:t>
            </w:r>
            <w:r>
              <w:rPr>
                <w:noProof/>
                <w:webHidden/>
              </w:rPr>
              <w:tab/>
            </w:r>
            <w:r>
              <w:rPr>
                <w:noProof/>
                <w:webHidden/>
              </w:rPr>
              <w:fldChar w:fldCharType="begin"/>
            </w:r>
            <w:r>
              <w:rPr>
                <w:noProof/>
                <w:webHidden/>
              </w:rPr>
              <w:instrText xml:space="preserve"> PAGEREF _Toc206882199 \h </w:instrText>
            </w:r>
            <w:r>
              <w:rPr>
                <w:noProof/>
                <w:webHidden/>
              </w:rPr>
            </w:r>
            <w:r>
              <w:rPr>
                <w:noProof/>
                <w:webHidden/>
              </w:rPr>
              <w:fldChar w:fldCharType="separate"/>
            </w:r>
            <w:r>
              <w:rPr>
                <w:noProof/>
                <w:webHidden/>
              </w:rPr>
              <w:t>16</w:t>
            </w:r>
            <w:r>
              <w:rPr>
                <w:noProof/>
                <w:webHidden/>
              </w:rPr>
              <w:fldChar w:fldCharType="end"/>
            </w:r>
          </w:hyperlink>
        </w:p>
        <w:p w14:paraId="5EB97F23" w14:textId="082E8453"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00" w:history="1">
            <w:r w:rsidRPr="0077652C">
              <w:rPr>
                <w:rStyle w:val="Hyperlink"/>
                <w:noProof/>
              </w:rPr>
              <w:t>Neuro-Linguistische Programmierung (NLP)</w:t>
            </w:r>
            <w:r>
              <w:rPr>
                <w:noProof/>
                <w:webHidden/>
              </w:rPr>
              <w:tab/>
            </w:r>
            <w:r>
              <w:rPr>
                <w:noProof/>
                <w:webHidden/>
              </w:rPr>
              <w:fldChar w:fldCharType="begin"/>
            </w:r>
            <w:r>
              <w:rPr>
                <w:noProof/>
                <w:webHidden/>
              </w:rPr>
              <w:instrText xml:space="preserve"> PAGEREF _Toc206882200 \h </w:instrText>
            </w:r>
            <w:r>
              <w:rPr>
                <w:noProof/>
                <w:webHidden/>
              </w:rPr>
            </w:r>
            <w:r>
              <w:rPr>
                <w:noProof/>
                <w:webHidden/>
              </w:rPr>
              <w:fldChar w:fldCharType="separate"/>
            </w:r>
            <w:r>
              <w:rPr>
                <w:noProof/>
                <w:webHidden/>
              </w:rPr>
              <w:t>17</w:t>
            </w:r>
            <w:r>
              <w:rPr>
                <w:noProof/>
                <w:webHidden/>
              </w:rPr>
              <w:fldChar w:fldCharType="end"/>
            </w:r>
          </w:hyperlink>
        </w:p>
        <w:p w14:paraId="0D4F51BC" w14:textId="6E8F0BD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1" w:history="1">
            <w:r w:rsidRPr="0077652C">
              <w:rPr>
                <w:rStyle w:val="Hyperlink"/>
                <w:noProof/>
              </w:rPr>
              <w:t>1. Ursprung und Entwicklung von NLP</w:t>
            </w:r>
            <w:r>
              <w:rPr>
                <w:noProof/>
                <w:webHidden/>
              </w:rPr>
              <w:tab/>
            </w:r>
            <w:r>
              <w:rPr>
                <w:noProof/>
                <w:webHidden/>
              </w:rPr>
              <w:fldChar w:fldCharType="begin"/>
            </w:r>
            <w:r>
              <w:rPr>
                <w:noProof/>
                <w:webHidden/>
              </w:rPr>
              <w:instrText xml:space="preserve"> PAGEREF _Toc206882201 \h </w:instrText>
            </w:r>
            <w:r>
              <w:rPr>
                <w:noProof/>
                <w:webHidden/>
              </w:rPr>
            </w:r>
            <w:r>
              <w:rPr>
                <w:noProof/>
                <w:webHidden/>
              </w:rPr>
              <w:fldChar w:fldCharType="separate"/>
            </w:r>
            <w:r>
              <w:rPr>
                <w:noProof/>
                <w:webHidden/>
              </w:rPr>
              <w:t>17</w:t>
            </w:r>
            <w:r>
              <w:rPr>
                <w:noProof/>
                <w:webHidden/>
              </w:rPr>
              <w:fldChar w:fldCharType="end"/>
            </w:r>
          </w:hyperlink>
        </w:p>
        <w:p w14:paraId="36FF61FA" w14:textId="71449BD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2" w:history="1">
            <w:r w:rsidRPr="0077652C">
              <w:rPr>
                <w:rStyle w:val="Hyperlink"/>
                <w:noProof/>
              </w:rPr>
              <w:t>2. Grundlegende Annahmen von NLP</w:t>
            </w:r>
            <w:r>
              <w:rPr>
                <w:noProof/>
                <w:webHidden/>
              </w:rPr>
              <w:tab/>
            </w:r>
            <w:r>
              <w:rPr>
                <w:noProof/>
                <w:webHidden/>
              </w:rPr>
              <w:fldChar w:fldCharType="begin"/>
            </w:r>
            <w:r>
              <w:rPr>
                <w:noProof/>
                <w:webHidden/>
              </w:rPr>
              <w:instrText xml:space="preserve"> PAGEREF _Toc206882202 \h </w:instrText>
            </w:r>
            <w:r>
              <w:rPr>
                <w:noProof/>
                <w:webHidden/>
              </w:rPr>
            </w:r>
            <w:r>
              <w:rPr>
                <w:noProof/>
                <w:webHidden/>
              </w:rPr>
              <w:fldChar w:fldCharType="separate"/>
            </w:r>
            <w:r>
              <w:rPr>
                <w:noProof/>
                <w:webHidden/>
              </w:rPr>
              <w:t>17</w:t>
            </w:r>
            <w:r>
              <w:rPr>
                <w:noProof/>
                <w:webHidden/>
              </w:rPr>
              <w:fldChar w:fldCharType="end"/>
            </w:r>
          </w:hyperlink>
        </w:p>
        <w:p w14:paraId="7E5E9500" w14:textId="704A238C"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3" w:history="1">
            <w:r w:rsidRPr="0077652C">
              <w:rPr>
                <w:rStyle w:val="Hyperlink"/>
                <w:noProof/>
              </w:rPr>
              <w:t>3. Kernkomponenten von NLP</w:t>
            </w:r>
            <w:r>
              <w:rPr>
                <w:noProof/>
                <w:webHidden/>
              </w:rPr>
              <w:tab/>
            </w:r>
            <w:r>
              <w:rPr>
                <w:noProof/>
                <w:webHidden/>
              </w:rPr>
              <w:fldChar w:fldCharType="begin"/>
            </w:r>
            <w:r>
              <w:rPr>
                <w:noProof/>
                <w:webHidden/>
              </w:rPr>
              <w:instrText xml:space="preserve"> PAGEREF _Toc206882203 \h </w:instrText>
            </w:r>
            <w:r>
              <w:rPr>
                <w:noProof/>
                <w:webHidden/>
              </w:rPr>
            </w:r>
            <w:r>
              <w:rPr>
                <w:noProof/>
                <w:webHidden/>
              </w:rPr>
              <w:fldChar w:fldCharType="separate"/>
            </w:r>
            <w:r>
              <w:rPr>
                <w:noProof/>
                <w:webHidden/>
              </w:rPr>
              <w:t>18</w:t>
            </w:r>
            <w:r>
              <w:rPr>
                <w:noProof/>
                <w:webHidden/>
              </w:rPr>
              <w:fldChar w:fldCharType="end"/>
            </w:r>
          </w:hyperlink>
        </w:p>
        <w:p w14:paraId="0D871165" w14:textId="02BBF853"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4" w:history="1">
            <w:r w:rsidRPr="0077652C">
              <w:rPr>
                <w:rStyle w:val="Hyperlink"/>
                <w:noProof/>
              </w:rPr>
              <w:t>4. Techniken und Methoden in NLP</w:t>
            </w:r>
            <w:r>
              <w:rPr>
                <w:noProof/>
                <w:webHidden/>
              </w:rPr>
              <w:tab/>
            </w:r>
            <w:r>
              <w:rPr>
                <w:noProof/>
                <w:webHidden/>
              </w:rPr>
              <w:fldChar w:fldCharType="begin"/>
            </w:r>
            <w:r>
              <w:rPr>
                <w:noProof/>
                <w:webHidden/>
              </w:rPr>
              <w:instrText xml:space="preserve"> PAGEREF _Toc206882204 \h </w:instrText>
            </w:r>
            <w:r>
              <w:rPr>
                <w:noProof/>
                <w:webHidden/>
              </w:rPr>
            </w:r>
            <w:r>
              <w:rPr>
                <w:noProof/>
                <w:webHidden/>
              </w:rPr>
              <w:fldChar w:fldCharType="separate"/>
            </w:r>
            <w:r>
              <w:rPr>
                <w:noProof/>
                <w:webHidden/>
              </w:rPr>
              <w:t>19</w:t>
            </w:r>
            <w:r>
              <w:rPr>
                <w:noProof/>
                <w:webHidden/>
              </w:rPr>
              <w:fldChar w:fldCharType="end"/>
            </w:r>
          </w:hyperlink>
        </w:p>
        <w:p w14:paraId="11B314DA" w14:textId="22967C1F"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5" w:history="1">
            <w:r w:rsidRPr="0077652C">
              <w:rPr>
                <w:rStyle w:val="Hyperlink"/>
                <w:noProof/>
              </w:rPr>
              <w:t>5. Anwendungen von NLP</w:t>
            </w:r>
            <w:r>
              <w:rPr>
                <w:noProof/>
                <w:webHidden/>
              </w:rPr>
              <w:tab/>
            </w:r>
            <w:r>
              <w:rPr>
                <w:noProof/>
                <w:webHidden/>
              </w:rPr>
              <w:fldChar w:fldCharType="begin"/>
            </w:r>
            <w:r>
              <w:rPr>
                <w:noProof/>
                <w:webHidden/>
              </w:rPr>
              <w:instrText xml:space="preserve"> PAGEREF _Toc206882205 \h </w:instrText>
            </w:r>
            <w:r>
              <w:rPr>
                <w:noProof/>
                <w:webHidden/>
              </w:rPr>
            </w:r>
            <w:r>
              <w:rPr>
                <w:noProof/>
                <w:webHidden/>
              </w:rPr>
              <w:fldChar w:fldCharType="separate"/>
            </w:r>
            <w:r>
              <w:rPr>
                <w:noProof/>
                <w:webHidden/>
              </w:rPr>
              <w:t>20</w:t>
            </w:r>
            <w:r>
              <w:rPr>
                <w:noProof/>
                <w:webHidden/>
              </w:rPr>
              <w:fldChar w:fldCharType="end"/>
            </w:r>
          </w:hyperlink>
        </w:p>
        <w:p w14:paraId="1E33BBC6" w14:textId="4B83A754"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6" w:history="1">
            <w:r w:rsidRPr="0077652C">
              <w:rPr>
                <w:rStyle w:val="Hyperlink"/>
                <w:noProof/>
              </w:rPr>
              <w:t>6. Kritik und Kontroversen</w:t>
            </w:r>
            <w:r>
              <w:rPr>
                <w:noProof/>
                <w:webHidden/>
              </w:rPr>
              <w:tab/>
            </w:r>
            <w:r>
              <w:rPr>
                <w:noProof/>
                <w:webHidden/>
              </w:rPr>
              <w:fldChar w:fldCharType="begin"/>
            </w:r>
            <w:r>
              <w:rPr>
                <w:noProof/>
                <w:webHidden/>
              </w:rPr>
              <w:instrText xml:space="preserve"> PAGEREF _Toc206882206 \h </w:instrText>
            </w:r>
            <w:r>
              <w:rPr>
                <w:noProof/>
                <w:webHidden/>
              </w:rPr>
            </w:r>
            <w:r>
              <w:rPr>
                <w:noProof/>
                <w:webHidden/>
              </w:rPr>
              <w:fldChar w:fldCharType="separate"/>
            </w:r>
            <w:r>
              <w:rPr>
                <w:noProof/>
                <w:webHidden/>
              </w:rPr>
              <w:t>20</w:t>
            </w:r>
            <w:r>
              <w:rPr>
                <w:noProof/>
                <w:webHidden/>
              </w:rPr>
              <w:fldChar w:fldCharType="end"/>
            </w:r>
          </w:hyperlink>
        </w:p>
        <w:p w14:paraId="41B766D5" w14:textId="4DAA515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7" w:history="1">
            <w:r w:rsidRPr="0077652C">
              <w:rPr>
                <w:rStyle w:val="Hyperlink"/>
                <w:noProof/>
              </w:rPr>
              <w:t>7. Fazit: Die Relevanz von NLP</w:t>
            </w:r>
            <w:r>
              <w:rPr>
                <w:noProof/>
                <w:webHidden/>
              </w:rPr>
              <w:tab/>
            </w:r>
            <w:r>
              <w:rPr>
                <w:noProof/>
                <w:webHidden/>
              </w:rPr>
              <w:fldChar w:fldCharType="begin"/>
            </w:r>
            <w:r>
              <w:rPr>
                <w:noProof/>
                <w:webHidden/>
              </w:rPr>
              <w:instrText xml:space="preserve"> PAGEREF _Toc206882207 \h </w:instrText>
            </w:r>
            <w:r>
              <w:rPr>
                <w:noProof/>
                <w:webHidden/>
              </w:rPr>
            </w:r>
            <w:r>
              <w:rPr>
                <w:noProof/>
                <w:webHidden/>
              </w:rPr>
              <w:fldChar w:fldCharType="separate"/>
            </w:r>
            <w:r>
              <w:rPr>
                <w:noProof/>
                <w:webHidden/>
              </w:rPr>
              <w:t>21</w:t>
            </w:r>
            <w:r>
              <w:rPr>
                <w:noProof/>
                <w:webHidden/>
              </w:rPr>
              <w:fldChar w:fldCharType="end"/>
            </w:r>
          </w:hyperlink>
        </w:p>
        <w:p w14:paraId="33F0D34B" w14:textId="18670554"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08" w:history="1">
            <w:r w:rsidRPr="0077652C">
              <w:rPr>
                <w:rStyle w:val="Hyperlink"/>
                <w:noProof/>
                <w:lang w:val="en-US"/>
              </w:rPr>
              <w:t>Die Silva Mind Control Technique:</w:t>
            </w:r>
            <w:r>
              <w:rPr>
                <w:noProof/>
                <w:webHidden/>
              </w:rPr>
              <w:tab/>
            </w:r>
            <w:r>
              <w:rPr>
                <w:noProof/>
                <w:webHidden/>
              </w:rPr>
              <w:fldChar w:fldCharType="begin"/>
            </w:r>
            <w:r>
              <w:rPr>
                <w:noProof/>
                <w:webHidden/>
              </w:rPr>
              <w:instrText xml:space="preserve"> PAGEREF _Toc206882208 \h </w:instrText>
            </w:r>
            <w:r>
              <w:rPr>
                <w:noProof/>
                <w:webHidden/>
              </w:rPr>
            </w:r>
            <w:r>
              <w:rPr>
                <w:noProof/>
                <w:webHidden/>
              </w:rPr>
              <w:fldChar w:fldCharType="separate"/>
            </w:r>
            <w:r>
              <w:rPr>
                <w:noProof/>
                <w:webHidden/>
              </w:rPr>
              <w:t>22</w:t>
            </w:r>
            <w:r>
              <w:rPr>
                <w:noProof/>
                <w:webHidden/>
              </w:rPr>
              <w:fldChar w:fldCharType="end"/>
            </w:r>
          </w:hyperlink>
        </w:p>
        <w:p w14:paraId="38E6BCE3" w14:textId="2ACBA5E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09" w:history="1">
            <w:r w:rsidRPr="0077652C">
              <w:rPr>
                <w:rStyle w:val="Hyperlink"/>
                <w:noProof/>
              </w:rPr>
              <w:t>1. Ursprung und Geschichte der Silva-Methode</w:t>
            </w:r>
            <w:r>
              <w:rPr>
                <w:noProof/>
                <w:webHidden/>
              </w:rPr>
              <w:tab/>
            </w:r>
            <w:r>
              <w:rPr>
                <w:noProof/>
                <w:webHidden/>
              </w:rPr>
              <w:fldChar w:fldCharType="begin"/>
            </w:r>
            <w:r>
              <w:rPr>
                <w:noProof/>
                <w:webHidden/>
              </w:rPr>
              <w:instrText xml:space="preserve"> PAGEREF _Toc206882209 \h </w:instrText>
            </w:r>
            <w:r>
              <w:rPr>
                <w:noProof/>
                <w:webHidden/>
              </w:rPr>
            </w:r>
            <w:r>
              <w:rPr>
                <w:noProof/>
                <w:webHidden/>
              </w:rPr>
              <w:fldChar w:fldCharType="separate"/>
            </w:r>
            <w:r>
              <w:rPr>
                <w:noProof/>
                <w:webHidden/>
              </w:rPr>
              <w:t>22</w:t>
            </w:r>
            <w:r>
              <w:rPr>
                <w:noProof/>
                <w:webHidden/>
              </w:rPr>
              <w:fldChar w:fldCharType="end"/>
            </w:r>
          </w:hyperlink>
        </w:p>
        <w:p w14:paraId="06E925BD" w14:textId="1911BAC0"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0" w:history="1">
            <w:r w:rsidRPr="0077652C">
              <w:rPr>
                <w:rStyle w:val="Hyperlink"/>
                <w:noProof/>
              </w:rPr>
              <w:t>2. Die Wissenschaft hinter der Silva-Methode</w:t>
            </w:r>
            <w:r>
              <w:rPr>
                <w:noProof/>
                <w:webHidden/>
              </w:rPr>
              <w:tab/>
            </w:r>
            <w:r>
              <w:rPr>
                <w:noProof/>
                <w:webHidden/>
              </w:rPr>
              <w:fldChar w:fldCharType="begin"/>
            </w:r>
            <w:r>
              <w:rPr>
                <w:noProof/>
                <w:webHidden/>
              </w:rPr>
              <w:instrText xml:space="preserve"> PAGEREF _Toc206882210 \h </w:instrText>
            </w:r>
            <w:r>
              <w:rPr>
                <w:noProof/>
                <w:webHidden/>
              </w:rPr>
            </w:r>
            <w:r>
              <w:rPr>
                <w:noProof/>
                <w:webHidden/>
              </w:rPr>
              <w:fldChar w:fldCharType="separate"/>
            </w:r>
            <w:r>
              <w:rPr>
                <w:noProof/>
                <w:webHidden/>
              </w:rPr>
              <w:t>22</w:t>
            </w:r>
            <w:r>
              <w:rPr>
                <w:noProof/>
                <w:webHidden/>
              </w:rPr>
              <w:fldChar w:fldCharType="end"/>
            </w:r>
          </w:hyperlink>
        </w:p>
        <w:p w14:paraId="39596BE6" w14:textId="2C1484D9"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1" w:history="1">
            <w:r w:rsidRPr="0077652C">
              <w:rPr>
                <w:rStyle w:val="Hyperlink"/>
                <w:noProof/>
              </w:rPr>
              <w:t>3. Kernprinzipien der Silva-Methode</w:t>
            </w:r>
            <w:r>
              <w:rPr>
                <w:noProof/>
                <w:webHidden/>
              </w:rPr>
              <w:tab/>
            </w:r>
            <w:r>
              <w:rPr>
                <w:noProof/>
                <w:webHidden/>
              </w:rPr>
              <w:fldChar w:fldCharType="begin"/>
            </w:r>
            <w:r>
              <w:rPr>
                <w:noProof/>
                <w:webHidden/>
              </w:rPr>
              <w:instrText xml:space="preserve"> PAGEREF _Toc206882211 \h </w:instrText>
            </w:r>
            <w:r>
              <w:rPr>
                <w:noProof/>
                <w:webHidden/>
              </w:rPr>
            </w:r>
            <w:r>
              <w:rPr>
                <w:noProof/>
                <w:webHidden/>
              </w:rPr>
              <w:fldChar w:fldCharType="separate"/>
            </w:r>
            <w:r>
              <w:rPr>
                <w:noProof/>
                <w:webHidden/>
              </w:rPr>
              <w:t>23</w:t>
            </w:r>
            <w:r>
              <w:rPr>
                <w:noProof/>
                <w:webHidden/>
              </w:rPr>
              <w:fldChar w:fldCharType="end"/>
            </w:r>
          </w:hyperlink>
        </w:p>
        <w:p w14:paraId="368D1EC9" w14:textId="71A73ED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2" w:history="1">
            <w:r w:rsidRPr="0077652C">
              <w:rPr>
                <w:rStyle w:val="Hyperlink"/>
                <w:noProof/>
              </w:rPr>
              <w:t>4. Techniken der Silva-Methode</w:t>
            </w:r>
            <w:r>
              <w:rPr>
                <w:noProof/>
                <w:webHidden/>
              </w:rPr>
              <w:tab/>
            </w:r>
            <w:r>
              <w:rPr>
                <w:noProof/>
                <w:webHidden/>
              </w:rPr>
              <w:fldChar w:fldCharType="begin"/>
            </w:r>
            <w:r>
              <w:rPr>
                <w:noProof/>
                <w:webHidden/>
              </w:rPr>
              <w:instrText xml:space="preserve"> PAGEREF _Toc206882212 \h </w:instrText>
            </w:r>
            <w:r>
              <w:rPr>
                <w:noProof/>
                <w:webHidden/>
              </w:rPr>
            </w:r>
            <w:r>
              <w:rPr>
                <w:noProof/>
                <w:webHidden/>
              </w:rPr>
              <w:fldChar w:fldCharType="separate"/>
            </w:r>
            <w:r>
              <w:rPr>
                <w:noProof/>
                <w:webHidden/>
              </w:rPr>
              <w:t>24</w:t>
            </w:r>
            <w:r>
              <w:rPr>
                <w:noProof/>
                <w:webHidden/>
              </w:rPr>
              <w:fldChar w:fldCharType="end"/>
            </w:r>
          </w:hyperlink>
        </w:p>
        <w:p w14:paraId="5EE2E2C1" w14:textId="4978AC05"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3" w:history="1">
            <w:r w:rsidRPr="0077652C">
              <w:rPr>
                <w:rStyle w:val="Hyperlink"/>
                <w:noProof/>
              </w:rPr>
              <w:t>5. Anwendungen der Silva-Methode</w:t>
            </w:r>
            <w:r>
              <w:rPr>
                <w:noProof/>
                <w:webHidden/>
              </w:rPr>
              <w:tab/>
            </w:r>
            <w:r>
              <w:rPr>
                <w:noProof/>
                <w:webHidden/>
              </w:rPr>
              <w:fldChar w:fldCharType="begin"/>
            </w:r>
            <w:r>
              <w:rPr>
                <w:noProof/>
                <w:webHidden/>
              </w:rPr>
              <w:instrText xml:space="preserve"> PAGEREF _Toc206882213 \h </w:instrText>
            </w:r>
            <w:r>
              <w:rPr>
                <w:noProof/>
                <w:webHidden/>
              </w:rPr>
            </w:r>
            <w:r>
              <w:rPr>
                <w:noProof/>
                <w:webHidden/>
              </w:rPr>
              <w:fldChar w:fldCharType="separate"/>
            </w:r>
            <w:r>
              <w:rPr>
                <w:noProof/>
                <w:webHidden/>
              </w:rPr>
              <w:t>25</w:t>
            </w:r>
            <w:r>
              <w:rPr>
                <w:noProof/>
                <w:webHidden/>
              </w:rPr>
              <w:fldChar w:fldCharType="end"/>
            </w:r>
          </w:hyperlink>
        </w:p>
        <w:p w14:paraId="4121E8DE" w14:textId="0FA432E7"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4" w:history="1">
            <w:r w:rsidRPr="0077652C">
              <w:rPr>
                <w:rStyle w:val="Hyperlink"/>
                <w:noProof/>
              </w:rPr>
              <w:t>6. Die spirituelle Dimension der Silva-Methode</w:t>
            </w:r>
            <w:r>
              <w:rPr>
                <w:noProof/>
                <w:webHidden/>
              </w:rPr>
              <w:tab/>
            </w:r>
            <w:r>
              <w:rPr>
                <w:noProof/>
                <w:webHidden/>
              </w:rPr>
              <w:fldChar w:fldCharType="begin"/>
            </w:r>
            <w:r>
              <w:rPr>
                <w:noProof/>
                <w:webHidden/>
              </w:rPr>
              <w:instrText xml:space="preserve"> PAGEREF _Toc206882214 \h </w:instrText>
            </w:r>
            <w:r>
              <w:rPr>
                <w:noProof/>
                <w:webHidden/>
              </w:rPr>
            </w:r>
            <w:r>
              <w:rPr>
                <w:noProof/>
                <w:webHidden/>
              </w:rPr>
              <w:fldChar w:fldCharType="separate"/>
            </w:r>
            <w:r>
              <w:rPr>
                <w:noProof/>
                <w:webHidden/>
              </w:rPr>
              <w:t>25</w:t>
            </w:r>
            <w:r>
              <w:rPr>
                <w:noProof/>
                <w:webHidden/>
              </w:rPr>
              <w:fldChar w:fldCharType="end"/>
            </w:r>
          </w:hyperlink>
        </w:p>
        <w:p w14:paraId="4CEF75EC" w14:textId="522FEBF4"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5" w:history="1">
            <w:r w:rsidRPr="0077652C">
              <w:rPr>
                <w:rStyle w:val="Hyperlink"/>
                <w:noProof/>
              </w:rPr>
              <w:t>7. Kritik und Kontroversen</w:t>
            </w:r>
            <w:r>
              <w:rPr>
                <w:noProof/>
                <w:webHidden/>
              </w:rPr>
              <w:tab/>
            </w:r>
            <w:r>
              <w:rPr>
                <w:noProof/>
                <w:webHidden/>
              </w:rPr>
              <w:fldChar w:fldCharType="begin"/>
            </w:r>
            <w:r>
              <w:rPr>
                <w:noProof/>
                <w:webHidden/>
              </w:rPr>
              <w:instrText xml:space="preserve"> PAGEREF _Toc206882215 \h </w:instrText>
            </w:r>
            <w:r>
              <w:rPr>
                <w:noProof/>
                <w:webHidden/>
              </w:rPr>
            </w:r>
            <w:r>
              <w:rPr>
                <w:noProof/>
                <w:webHidden/>
              </w:rPr>
              <w:fldChar w:fldCharType="separate"/>
            </w:r>
            <w:r>
              <w:rPr>
                <w:noProof/>
                <w:webHidden/>
              </w:rPr>
              <w:t>26</w:t>
            </w:r>
            <w:r>
              <w:rPr>
                <w:noProof/>
                <w:webHidden/>
              </w:rPr>
              <w:fldChar w:fldCharType="end"/>
            </w:r>
          </w:hyperlink>
        </w:p>
        <w:p w14:paraId="198BC072" w14:textId="120F4147"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16" w:history="1">
            <w:r w:rsidRPr="0077652C">
              <w:rPr>
                <w:rStyle w:val="Hyperlink"/>
                <w:rFonts w:eastAsia="Times New Roman"/>
                <w:noProof/>
                <w:lang w:eastAsia="de-DE"/>
              </w:rPr>
              <w:t>Mindvalley</w:t>
            </w:r>
            <w:r>
              <w:rPr>
                <w:noProof/>
                <w:webHidden/>
              </w:rPr>
              <w:tab/>
            </w:r>
            <w:r>
              <w:rPr>
                <w:noProof/>
                <w:webHidden/>
              </w:rPr>
              <w:fldChar w:fldCharType="begin"/>
            </w:r>
            <w:r>
              <w:rPr>
                <w:noProof/>
                <w:webHidden/>
              </w:rPr>
              <w:instrText xml:space="preserve"> PAGEREF _Toc206882216 \h </w:instrText>
            </w:r>
            <w:r>
              <w:rPr>
                <w:noProof/>
                <w:webHidden/>
              </w:rPr>
            </w:r>
            <w:r>
              <w:rPr>
                <w:noProof/>
                <w:webHidden/>
              </w:rPr>
              <w:fldChar w:fldCharType="separate"/>
            </w:r>
            <w:r>
              <w:rPr>
                <w:noProof/>
                <w:webHidden/>
              </w:rPr>
              <w:t>27</w:t>
            </w:r>
            <w:r>
              <w:rPr>
                <w:noProof/>
                <w:webHidden/>
              </w:rPr>
              <w:fldChar w:fldCharType="end"/>
            </w:r>
          </w:hyperlink>
        </w:p>
        <w:p w14:paraId="2162837F" w14:textId="598CAB93"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7" w:history="1">
            <w:r w:rsidRPr="0077652C">
              <w:rPr>
                <w:rStyle w:val="Hyperlink"/>
                <w:rFonts w:eastAsia="Times New Roman"/>
                <w:noProof/>
                <w:lang w:eastAsia="de-DE"/>
              </w:rPr>
              <w:t>1. Was ist Mindvalley?</w:t>
            </w:r>
            <w:r>
              <w:rPr>
                <w:noProof/>
                <w:webHidden/>
              </w:rPr>
              <w:tab/>
            </w:r>
            <w:r>
              <w:rPr>
                <w:noProof/>
                <w:webHidden/>
              </w:rPr>
              <w:fldChar w:fldCharType="begin"/>
            </w:r>
            <w:r>
              <w:rPr>
                <w:noProof/>
                <w:webHidden/>
              </w:rPr>
              <w:instrText xml:space="preserve"> PAGEREF _Toc206882217 \h </w:instrText>
            </w:r>
            <w:r>
              <w:rPr>
                <w:noProof/>
                <w:webHidden/>
              </w:rPr>
            </w:r>
            <w:r>
              <w:rPr>
                <w:noProof/>
                <w:webHidden/>
              </w:rPr>
              <w:fldChar w:fldCharType="separate"/>
            </w:r>
            <w:r>
              <w:rPr>
                <w:noProof/>
                <w:webHidden/>
              </w:rPr>
              <w:t>27</w:t>
            </w:r>
            <w:r>
              <w:rPr>
                <w:noProof/>
                <w:webHidden/>
              </w:rPr>
              <w:fldChar w:fldCharType="end"/>
            </w:r>
          </w:hyperlink>
        </w:p>
        <w:p w14:paraId="5B5B6DCF" w14:textId="62FB9AA4"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8" w:history="1">
            <w:r w:rsidRPr="0077652C">
              <w:rPr>
                <w:rStyle w:val="Hyperlink"/>
                <w:rFonts w:eastAsia="Times New Roman"/>
                <w:noProof/>
                <w:lang w:eastAsia="de-DE"/>
              </w:rPr>
              <w:t>2. Kurse und Aufbau</w:t>
            </w:r>
            <w:r>
              <w:rPr>
                <w:noProof/>
                <w:webHidden/>
              </w:rPr>
              <w:tab/>
            </w:r>
            <w:r>
              <w:rPr>
                <w:noProof/>
                <w:webHidden/>
              </w:rPr>
              <w:fldChar w:fldCharType="begin"/>
            </w:r>
            <w:r>
              <w:rPr>
                <w:noProof/>
                <w:webHidden/>
              </w:rPr>
              <w:instrText xml:space="preserve"> PAGEREF _Toc206882218 \h </w:instrText>
            </w:r>
            <w:r>
              <w:rPr>
                <w:noProof/>
                <w:webHidden/>
              </w:rPr>
            </w:r>
            <w:r>
              <w:rPr>
                <w:noProof/>
                <w:webHidden/>
              </w:rPr>
              <w:fldChar w:fldCharType="separate"/>
            </w:r>
            <w:r>
              <w:rPr>
                <w:noProof/>
                <w:webHidden/>
              </w:rPr>
              <w:t>27</w:t>
            </w:r>
            <w:r>
              <w:rPr>
                <w:noProof/>
                <w:webHidden/>
              </w:rPr>
              <w:fldChar w:fldCharType="end"/>
            </w:r>
          </w:hyperlink>
        </w:p>
        <w:p w14:paraId="5D9093C3" w14:textId="68266F3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19" w:history="1">
            <w:r w:rsidRPr="0077652C">
              <w:rPr>
                <w:rStyle w:val="Hyperlink"/>
                <w:rFonts w:eastAsia="Times New Roman"/>
                <w:noProof/>
                <w:lang w:eastAsia="de-DE"/>
              </w:rPr>
              <w:t>3. Wichtige Funktionen</w:t>
            </w:r>
            <w:r>
              <w:rPr>
                <w:noProof/>
                <w:webHidden/>
              </w:rPr>
              <w:tab/>
            </w:r>
            <w:r>
              <w:rPr>
                <w:noProof/>
                <w:webHidden/>
              </w:rPr>
              <w:fldChar w:fldCharType="begin"/>
            </w:r>
            <w:r>
              <w:rPr>
                <w:noProof/>
                <w:webHidden/>
              </w:rPr>
              <w:instrText xml:space="preserve"> PAGEREF _Toc206882219 \h </w:instrText>
            </w:r>
            <w:r>
              <w:rPr>
                <w:noProof/>
                <w:webHidden/>
              </w:rPr>
            </w:r>
            <w:r>
              <w:rPr>
                <w:noProof/>
                <w:webHidden/>
              </w:rPr>
              <w:fldChar w:fldCharType="separate"/>
            </w:r>
            <w:r>
              <w:rPr>
                <w:noProof/>
                <w:webHidden/>
              </w:rPr>
              <w:t>27</w:t>
            </w:r>
            <w:r>
              <w:rPr>
                <w:noProof/>
                <w:webHidden/>
              </w:rPr>
              <w:fldChar w:fldCharType="end"/>
            </w:r>
          </w:hyperlink>
        </w:p>
        <w:p w14:paraId="0E817975" w14:textId="35ABD94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0" w:history="1">
            <w:r w:rsidRPr="0077652C">
              <w:rPr>
                <w:rStyle w:val="Hyperlink"/>
                <w:rFonts w:eastAsia="Times New Roman"/>
                <w:noProof/>
                <w:lang w:eastAsia="de-DE"/>
              </w:rPr>
              <w:t>4. Stärken</w:t>
            </w:r>
            <w:r>
              <w:rPr>
                <w:noProof/>
                <w:webHidden/>
              </w:rPr>
              <w:tab/>
            </w:r>
            <w:r>
              <w:rPr>
                <w:noProof/>
                <w:webHidden/>
              </w:rPr>
              <w:fldChar w:fldCharType="begin"/>
            </w:r>
            <w:r>
              <w:rPr>
                <w:noProof/>
                <w:webHidden/>
              </w:rPr>
              <w:instrText xml:space="preserve"> PAGEREF _Toc206882220 \h </w:instrText>
            </w:r>
            <w:r>
              <w:rPr>
                <w:noProof/>
                <w:webHidden/>
              </w:rPr>
            </w:r>
            <w:r>
              <w:rPr>
                <w:noProof/>
                <w:webHidden/>
              </w:rPr>
              <w:fldChar w:fldCharType="separate"/>
            </w:r>
            <w:r>
              <w:rPr>
                <w:noProof/>
                <w:webHidden/>
              </w:rPr>
              <w:t>28</w:t>
            </w:r>
            <w:r>
              <w:rPr>
                <w:noProof/>
                <w:webHidden/>
              </w:rPr>
              <w:fldChar w:fldCharType="end"/>
            </w:r>
          </w:hyperlink>
        </w:p>
        <w:p w14:paraId="181D3A46" w14:textId="5DCA6F9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1" w:history="1">
            <w:r w:rsidRPr="0077652C">
              <w:rPr>
                <w:rStyle w:val="Hyperlink"/>
                <w:rFonts w:eastAsia="Times New Roman"/>
                <w:noProof/>
                <w:lang w:eastAsia="de-DE"/>
              </w:rPr>
              <w:t>5. Kritikpunkte</w:t>
            </w:r>
            <w:r>
              <w:rPr>
                <w:noProof/>
                <w:webHidden/>
              </w:rPr>
              <w:tab/>
            </w:r>
            <w:r>
              <w:rPr>
                <w:noProof/>
                <w:webHidden/>
              </w:rPr>
              <w:fldChar w:fldCharType="begin"/>
            </w:r>
            <w:r>
              <w:rPr>
                <w:noProof/>
                <w:webHidden/>
              </w:rPr>
              <w:instrText xml:space="preserve"> PAGEREF _Toc206882221 \h </w:instrText>
            </w:r>
            <w:r>
              <w:rPr>
                <w:noProof/>
                <w:webHidden/>
              </w:rPr>
            </w:r>
            <w:r>
              <w:rPr>
                <w:noProof/>
                <w:webHidden/>
              </w:rPr>
              <w:fldChar w:fldCharType="separate"/>
            </w:r>
            <w:r>
              <w:rPr>
                <w:noProof/>
                <w:webHidden/>
              </w:rPr>
              <w:t>28</w:t>
            </w:r>
            <w:r>
              <w:rPr>
                <w:noProof/>
                <w:webHidden/>
              </w:rPr>
              <w:fldChar w:fldCharType="end"/>
            </w:r>
          </w:hyperlink>
        </w:p>
        <w:p w14:paraId="34514ED2" w14:textId="055DD8A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2" w:history="1">
            <w:r w:rsidRPr="0077652C">
              <w:rPr>
                <w:rStyle w:val="Hyperlink"/>
                <w:rFonts w:eastAsia="Times New Roman"/>
                <w:noProof/>
                <w:lang w:eastAsia="de-DE"/>
              </w:rPr>
              <w:t>6. Gemeinschaft und Vision</w:t>
            </w:r>
            <w:r>
              <w:rPr>
                <w:noProof/>
                <w:webHidden/>
              </w:rPr>
              <w:tab/>
            </w:r>
            <w:r>
              <w:rPr>
                <w:noProof/>
                <w:webHidden/>
              </w:rPr>
              <w:fldChar w:fldCharType="begin"/>
            </w:r>
            <w:r>
              <w:rPr>
                <w:noProof/>
                <w:webHidden/>
              </w:rPr>
              <w:instrText xml:space="preserve"> PAGEREF _Toc206882222 \h </w:instrText>
            </w:r>
            <w:r>
              <w:rPr>
                <w:noProof/>
                <w:webHidden/>
              </w:rPr>
            </w:r>
            <w:r>
              <w:rPr>
                <w:noProof/>
                <w:webHidden/>
              </w:rPr>
              <w:fldChar w:fldCharType="separate"/>
            </w:r>
            <w:r>
              <w:rPr>
                <w:noProof/>
                <w:webHidden/>
              </w:rPr>
              <w:t>28</w:t>
            </w:r>
            <w:r>
              <w:rPr>
                <w:noProof/>
                <w:webHidden/>
              </w:rPr>
              <w:fldChar w:fldCharType="end"/>
            </w:r>
          </w:hyperlink>
        </w:p>
        <w:p w14:paraId="2E499B64" w14:textId="40F5661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3" w:history="1">
            <w:r w:rsidRPr="0077652C">
              <w:rPr>
                <w:rStyle w:val="Hyperlink"/>
                <w:rFonts w:eastAsia="Times New Roman"/>
                <w:noProof/>
                <w:lang w:eastAsia="de-DE"/>
              </w:rPr>
              <w:t>7. Fazit</w:t>
            </w:r>
            <w:r>
              <w:rPr>
                <w:noProof/>
                <w:webHidden/>
              </w:rPr>
              <w:tab/>
            </w:r>
            <w:r>
              <w:rPr>
                <w:noProof/>
                <w:webHidden/>
              </w:rPr>
              <w:fldChar w:fldCharType="begin"/>
            </w:r>
            <w:r>
              <w:rPr>
                <w:noProof/>
                <w:webHidden/>
              </w:rPr>
              <w:instrText xml:space="preserve"> PAGEREF _Toc206882223 \h </w:instrText>
            </w:r>
            <w:r>
              <w:rPr>
                <w:noProof/>
                <w:webHidden/>
              </w:rPr>
            </w:r>
            <w:r>
              <w:rPr>
                <w:noProof/>
                <w:webHidden/>
              </w:rPr>
              <w:fldChar w:fldCharType="separate"/>
            </w:r>
            <w:r>
              <w:rPr>
                <w:noProof/>
                <w:webHidden/>
              </w:rPr>
              <w:t>28</w:t>
            </w:r>
            <w:r>
              <w:rPr>
                <w:noProof/>
                <w:webHidden/>
              </w:rPr>
              <w:fldChar w:fldCharType="end"/>
            </w:r>
          </w:hyperlink>
        </w:p>
        <w:p w14:paraId="58DB21A5" w14:textId="4CEE1666"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24" w:history="1">
            <w:r w:rsidRPr="0077652C">
              <w:rPr>
                <w:rStyle w:val="Hyperlink"/>
                <w:noProof/>
              </w:rPr>
              <w:t>Einführung in den Buddhismus</w:t>
            </w:r>
            <w:r>
              <w:rPr>
                <w:noProof/>
                <w:webHidden/>
              </w:rPr>
              <w:tab/>
            </w:r>
            <w:r>
              <w:rPr>
                <w:noProof/>
                <w:webHidden/>
              </w:rPr>
              <w:fldChar w:fldCharType="begin"/>
            </w:r>
            <w:r>
              <w:rPr>
                <w:noProof/>
                <w:webHidden/>
              </w:rPr>
              <w:instrText xml:space="preserve"> PAGEREF _Toc206882224 \h </w:instrText>
            </w:r>
            <w:r>
              <w:rPr>
                <w:noProof/>
                <w:webHidden/>
              </w:rPr>
            </w:r>
            <w:r>
              <w:rPr>
                <w:noProof/>
                <w:webHidden/>
              </w:rPr>
              <w:fldChar w:fldCharType="separate"/>
            </w:r>
            <w:r>
              <w:rPr>
                <w:noProof/>
                <w:webHidden/>
              </w:rPr>
              <w:t>29</w:t>
            </w:r>
            <w:r>
              <w:rPr>
                <w:noProof/>
                <w:webHidden/>
              </w:rPr>
              <w:fldChar w:fldCharType="end"/>
            </w:r>
          </w:hyperlink>
        </w:p>
        <w:p w14:paraId="69A69A5E" w14:textId="37649117"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5" w:history="1">
            <w:r w:rsidRPr="0077652C">
              <w:rPr>
                <w:rStyle w:val="Hyperlink"/>
                <w:rFonts w:eastAsia="Times New Roman"/>
                <w:noProof/>
                <w:lang w:eastAsia="de-DE"/>
              </w:rPr>
              <w:t>1. Ursprung und Geschichte</w:t>
            </w:r>
            <w:r>
              <w:rPr>
                <w:noProof/>
                <w:webHidden/>
              </w:rPr>
              <w:tab/>
            </w:r>
            <w:r>
              <w:rPr>
                <w:noProof/>
                <w:webHidden/>
              </w:rPr>
              <w:fldChar w:fldCharType="begin"/>
            </w:r>
            <w:r>
              <w:rPr>
                <w:noProof/>
                <w:webHidden/>
              </w:rPr>
              <w:instrText xml:space="preserve"> PAGEREF _Toc206882225 \h </w:instrText>
            </w:r>
            <w:r>
              <w:rPr>
                <w:noProof/>
                <w:webHidden/>
              </w:rPr>
            </w:r>
            <w:r>
              <w:rPr>
                <w:noProof/>
                <w:webHidden/>
              </w:rPr>
              <w:fldChar w:fldCharType="separate"/>
            </w:r>
            <w:r>
              <w:rPr>
                <w:noProof/>
                <w:webHidden/>
              </w:rPr>
              <w:t>29</w:t>
            </w:r>
            <w:r>
              <w:rPr>
                <w:noProof/>
                <w:webHidden/>
              </w:rPr>
              <w:fldChar w:fldCharType="end"/>
            </w:r>
          </w:hyperlink>
        </w:p>
        <w:p w14:paraId="377D09C6" w14:textId="462B51C5"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6" w:history="1">
            <w:r w:rsidRPr="0077652C">
              <w:rPr>
                <w:rStyle w:val="Hyperlink"/>
                <w:rFonts w:eastAsia="Times New Roman"/>
                <w:noProof/>
                <w:lang w:eastAsia="de-DE"/>
              </w:rPr>
              <w:t>2. Kernlehren</w:t>
            </w:r>
            <w:r>
              <w:rPr>
                <w:noProof/>
                <w:webHidden/>
              </w:rPr>
              <w:tab/>
            </w:r>
            <w:r>
              <w:rPr>
                <w:noProof/>
                <w:webHidden/>
              </w:rPr>
              <w:fldChar w:fldCharType="begin"/>
            </w:r>
            <w:r>
              <w:rPr>
                <w:noProof/>
                <w:webHidden/>
              </w:rPr>
              <w:instrText xml:space="preserve"> PAGEREF _Toc206882226 \h </w:instrText>
            </w:r>
            <w:r>
              <w:rPr>
                <w:noProof/>
                <w:webHidden/>
              </w:rPr>
            </w:r>
            <w:r>
              <w:rPr>
                <w:noProof/>
                <w:webHidden/>
              </w:rPr>
              <w:fldChar w:fldCharType="separate"/>
            </w:r>
            <w:r>
              <w:rPr>
                <w:noProof/>
                <w:webHidden/>
              </w:rPr>
              <w:t>29</w:t>
            </w:r>
            <w:r>
              <w:rPr>
                <w:noProof/>
                <w:webHidden/>
              </w:rPr>
              <w:fldChar w:fldCharType="end"/>
            </w:r>
          </w:hyperlink>
        </w:p>
        <w:p w14:paraId="52ECD3E9" w14:textId="43DDD54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7" w:history="1">
            <w:r w:rsidRPr="0077652C">
              <w:rPr>
                <w:rStyle w:val="Hyperlink"/>
                <w:rFonts w:eastAsia="Times New Roman"/>
                <w:noProof/>
                <w:lang w:eastAsia="de-DE"/>
              </w:rPr>
              <w:t>3. Schulen des Buddhismus</w:t>
            </w:r>
            <w:r>
              <w:rPr>
                <w:noProof/>
                <w:webHidden/>
              </w:rPr>
              <w:tab/>
            </w:r>
            <w:r>
              <w:rPr>
                <w:noProof/>
                <w:webHidden/>
              </w:rPr>
              <w:fldChar w:fldCharType="begin"/>
            </w:r>
            <w:r>
              <w:rPr>
                <w:noProof/>
                <w:webHidden/>
              </w:rPr>
              <w:instrText xml:space="preserve"> PAGEREF _Toc206882227 \h </w:instrText>
            </w:r>
            <w:r>
              <w:rPr>
                <w:noProof/>
                <w:webHidden/>
              </w:rPr>
            </w:r>
            <w:r>
              <w:rPr>
                <w:noProof/>
                <w:webHidden/>
              </w:rPr>
              <w:fldChar w:fldCharType="separate"/>
            </w:r>
            <w:r>
              <w:rPr>
                <w:noProof/>
                <w:webHidden/>
              </w:rPr>
              <w:t>30</w:t>
            </w:r>
            <w:r>
              <w:rPr>
                <w:noProof/>
                <w:webHidden/>
              </w:rPr>
              <w:fldChar w:fldCharType="end"/>
            </w:r>
          </w:hyperlink>
        </w:p>
        <w:p w14:paraId="628A6975" w14:textId="0B133DA7"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8" w:history="1">
            <w:r w:rsidRPr="0077652C">
              <w:rPr>
                <w:rStyle w:val="Hyperlink"/>
                <w:rFonts w:eastAsia="Times New Roman"/>
                <w:noProof/>
                <w:lang w:eastAsia="de-DE"/>
              </w:rPr>
              <w:t>4. Praktiken</w:t>
            </w:r>
            <w:r>
              <w:rPr>
                <w:noProof/>
                <w:webHidden/>
              </w:rPr>
              <w:tab/>
            </w:r>
            <w:r>
              <w:rPr>
                <w:noProof/>
                <w:webHidden/>
              </w:rPr>
              <w:fldChar w:fldCharType="begin"/>
            </w:r>
            <w:r>
              <w:rPr>
                <w:noProof/>
                <w:webHidden/>
              </w:rPr>
              <w:instrText xml:space="preserve"> PAGEREF _Toc206882228 \h </w:instrText>
            </w:r>
            <w:r>
              <w:rPr>
                <w:noProof/>
                <w:webHidden/>
              </w:rPr>
            </w:r>
            <w:r>
              <w:rPr>
                <w:noProof/>
                <w:webHidden/>
              </w:rPr>
              <w:fldChar w:fldCharType="separate"/>
            </w:r>
            <w:r>
              <w:rPr>
                <w:noProof/>
                <w:webHidden/>
              </w:rPr>
              <w:t>30</w:t>
            </w:r>
            <w:r>
              <w:rPr>
                <w:noProof/>
                <w:webHidden/>
              </w:rPr>
              <w:fldChar w:fldCharType="end"/>
            </w:r>
          </w:hyperlink>
        </w:p>
        <w:p w14:paraId="72FCA935" w14:textId="7C418032"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29" w:history="1">
            <w:r w:rsidRPr="0077652C">
              <w:rPr>
                <w:rStyle w:val="Hyperlink"/>
                <w:rFonts w:eastAsia="Times New Roman"/>
                <w:noProof/>
                <w:lang w:eastAsia="de-DE"/>
              </w:rPr>
              <w:t>5. Philosophische Konzepte</w:t>
            </w:r>
            <w:r>
              <w:rPr>
                <w:noProof/>
                <w:webHidden/>
              </w:rPr>
              <w:tab/>
            </w:r>
            <w:r>
              <w:rPr>
                <w:noProof/>
                <w:webHidden/>
              </w:rPr>
              <w:fldChar w:fldCharType="begin"/>
            </w:r>
            <w:r>
              <w:rPr>
                <w:noProof/>
                <w:webHidden/>
              </w:rPr>
              <w:instrText xml:space="preserve"> PAGEREF _Toc206882229 \h </w:instrText>
            </w:r>
            <w:r>
              <w:rPr>
                <w:noProof/>
                <w:webHidden/>
              </w:rPr>
            </w:r>
            <w:r>
              <w:rPr>
                <w:noProof/>
                <w:webHidden/>
              </w:rPr>
              <w:fldChar w:fldCharType="separate"/>
            </w:r>
            <w:r>
              <w:rPr>
                <w:noProof/>
                <w:webHidden/>
              </w:rPr>
              <w:t>31</w:t>
            </w:r>
            <w:r>
              <w:rPr>
                <w:noProof/>
                <w:webHidden/>
              </w:rPr>
              <w:fldChar w:fldCharType="end"/>
            </w:r>
          </w:hyperlink>
        </w:p>
        <w:p w14:paraId="61F4522F" w14:textId="63FDD29F"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0" w:history="1">
            <w:r w:rsidRPr="0077652C">
              <w:rPr>
                <w:rStyle w:val="Hyperlink"/>
                <w:rFonts w:eastAsia="Times New Roman"/>
                <w:noProof/>
                <w:lang w:eastAsia="de-DE"/>
              </w:rPr>
              <w:t>6. Verbreitung und Einfluss</w:t>
            </w:r>
            <w:r>
              <w:rPr>
                <w:noProof/>
                <w:webHidden/>
              </w:rPr>
              <w:tab/>
            </w:r>
            <w:r>
              <w:rPr>
                <w:noProof/>
                <w:webHidden/>
              </w:rPr>
              <w:fldChar w:fldCharType="begin"/>
            </w:r>
            <w:r>
              <w:rPr>
                <w:noProof/>
                <w:webHidden/>
              </w:rPr>
              <w:instrText xml:space="preserve"> PAGEREF _Toc206882230 \h </w:instrText>
            </w:r>
            <w:r>
              <w:rPr>
                <w:noProof/>
                <w:webHidden/>
              </w:rPr>
            </w:r>
            <w:r>
              <w:rPr>
                <w:noProof/>
                <w:webHidden/>
              </w:rPr>
              <w:fldChar w:fldCharType="separate"/>
            </w:r>
            <w:r>
              <w:rPr>
                <w:noProof/>
                <w:webHidden/>
              </w:rPr>
              <w:t>31</w:t>
            </w:r>
            <w:r>
              <w:rPr>
                <w:noProof/>
                <w:webHidden/>
              </w:rPr>
              <w:fldChar w:fldCharType="end"/>
            </w:r>
          </w:hyperlink>
        </w:p>
        <w:p w14:paraId="7501BF8B" w14:textId="0160F39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1" w:history="1">
            <w:r w:rsidRPr="0077652C">
              <w:rPr>
                <w:rStyle w:val="Hyperlink"/>
                <w:rFonts w:eastAsia="Times New Roman"/>
                <w:noProof/>
                <w:lang w:eastAsia="de-DE"/>
              </w:rPr>
              <w:t>7. Moderne Herausforderungen und Anpassungen</w:t>
            </w:r>
            <w:r>
              <w:rPr>
                <w:noProof/>
                <w:webHidden/>
              </w:rPr>
              <w:tab/>
            </w:r>
            <w:r>
              <w:rPr>
                <w:noProof/>
                <w:webHidden/>
              </w:rPr>
              <w:fldChar w:fldCharType="begin"/>
            </w:r>
            <w:r>
              <w:rPr>
                <w:noProof/>
                <w:webHidden/>
              </w:rPr>
              <w:instrText xml:space="preserve"> PAGEREF _Toc206882231 \h </w:instrText>
            </w:r>
            <w:r>
              <w:rPr>
                <w:noProof/>
                <w:webHidden/>
              </w:rPr>
            </w:r>
            <w:r>
              <w:rPr>
                <w:noProof/>
                <w:webHidden/>
              </w:rPr>
              <w:fldChar w:fldCharType="separate"/>
            </w:r>
            <w:r>
              <w:rPr>
                <w:noProof/>
                <w:webHidden/>
              </w:rPr>
              <w:t>31</w:t>
            </w:r>
            <w:r>
              <w:rPr>
                <w:noProof/>
                <w:webHidden/>
              </w:rPr>
              <w:fldChar w:fldCharType="end"/>
            </w:r>
          </w:hyperlink>
        </w:p>
        <w:p w14:paraId="5F1E3BF8" w14:textId="50E6682C"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2" w:history="1">
            <w:r w:rsidRPr="0077652C">
              <w:rPr>
                <w:rStyle w:val="Hyperlink"/>
                <w:rFonts w:eastAsia="Times New Roman"/>
                <w:noProof/>
                <w:lang w:eastAsia="de-DE"/>
              </w:rPr>
              <w:t>8. Fazit</w:t>
            </w:r>
            <w:r>
              <w:rPr>
                <w:noProof/>
                <w:webHidden/>
              </w:rPr>
              <w:tab/>
            </w:r>
            <w:r>
              <w:rPr>
                <w:noProof/>
                <w:webHidden/>
              </w:rPr>
              <w:fldChar w:fldCharType="begin"/>
            </w:r>
            <w:r>
              <w:rPr>
                <w:noProof/>
                <w:webHidden/>
              </w:rPr>
              <w:instrText xml:space="preserve"> PAGEREF _Toc206882232 \h </w:instrText>
            </w:r>
            <w:r>
              <w:rPr>
                <w:noProof/>
                <w:webHidden/>
              </w:rPr>
            </w:r>
            <w:r>
              <w:rPr>
                <w:noProof/>
                <w:webHidden/>
              </w:rPr>
              <w:fldChar w:fldCharType="separate"/>
            </w:r>
            <w:r>
              <w:rPr>
                <w:noProof/>
                <w:webHidden/>
              </w:rPr>
              <w:t>31</w:t>
            </w:r>
            <w:r>
              <w:rPr>
                <w:noProof/>
                <w:webHidden/>
              </w:rPr>
              <w:fldChar w:fldCharType="end"/>
            </w:r>
          </w:hyperlink>
        </w:p>
        <w:p w14:paraId="25EF7854" w14:textId="0BA0E61B"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33" w:history="1">
            <w:r w:rsidRPr="0077652C">
              <w:rPr>
                <w:rStyle w:val="Hyperlink"/>
                <w:rFonts w:eastAsia="Times New Roman"/>
                <w:noProof/>
                <w:lang w:eastAsia="de-DE"/>
              </w:rPr>
              <w:t>Hinduismus: Ein umfassender Überblick</w:t>
            </w:r>
            <w:r>
              <w:rPr>
                <w:noProof/>
                <w:webHidden/>
              </w:rPr>
              <w:tab/>
            </w:r>
            <w:r>
              <w:rPr>
                <w:noProof/>
                <w:webHidden/>
              </w:rPr>
              <w:fldChar w:fldCharType="begin"/>
            </w:r>
            <w:r>
              <w:rPr>
                <w:noProof/>
                <w:webHidden/>
              </w:rPr>
              <w:instrText xml:space="preserve"> PAGEREF _Toc206882233 \h </w:instrText>
            </w:r>
            <w:r>
              <w:rPr>
                <w:noProof/>
                <w:webHidden/>
              </w:rPr>
            </w:r>
            <w:r>
              <w:rPr>
                <w:noProof/>
                <w:webHidden/>
              </w:rPr>
              <w:fldChar w:fldCharType="separate"/>
            </w:r>
            <w:r>
              <w:rPr>
                <w:noProof/>
                <w:webHidden/>
              </w:rPr>
              <w:t>32</w:t>
            </w:r>
            <w:r>
              <w:rPr>
                <w:noProof/>
                <w:webHidden/>
              </w:rPr>
              <w:fldChar w:fldCharType="end"/>
            </w:r>
          </w:hyperlink>
        </w:p>
        <w:p w14:paraId="6EE8032F" w14:textId="6F8D538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4" w:history="1">
            <w:r w:rsidRPr="0077652C">
              <w:rPr>
                <w:rStyle w:val="Hyperlink"/>
                <w:rFonts w:eastAsia="Times New Roman"/>
                <w:noProof/>
                <w:lang w:eastAsia="de-DE"/>
              </w:rPr>
              <w:t>1. Ursprung und Geschichte</w:t>
            </w:r>
            <w:r>
              <w:rPr>
                <w:noProof/>
                <w:webHidden/>
              </w:rPr>
              <w:tab/>
            </w:r>
            <w:r>
              <w:rPr>
                <w:noProof/>
                <w:webHidden/>
              </w:rPr>
              <w:fldChar w:fldCharType="begin"/>
            </w:r>
            <w:r>
              <w:rPr>
                <w:noProof/>
                <w:webHidden/>
              </w:rPr>
              <w:instrText xml:space="preserve"> PAGEREF _Toc206882234 \h </w:instrText>
            </w:r>
            <w:r>
              <w:rPr>
                <w:noProof/>
                <w:webHidden/>
              </w:rPr>
            </w:r>
            <w:r>
              <w:rPr>
                <w:noProof/>
                <w:webHidden/>
              </w:rPr>
              <w:fldChar w:fldCharType="separate"/>
            </w:r>
            <w:r>
              <w:rPr>
                <w:noProof/>
                <w:webHidden/>
              </w:rPr>
              <w:t>32</w:t>
            </w:r>
            <w:r>
              <w:rPr>
                <w:noProof/>
                <w:webHidden/>
              </w:rPr>
              <w:fldChar w:fldCharType="end"/>
            </w:r>
          </w:hyperlink>
        </w:p>
        <w:p w14:paraId="55CF05A7" w14:textId="16F7DFFC"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5" w:history="1">
            <w:r w:rsidRPr="0077652C">
              <w:rPr>
                <w:rStyle w:val="Hyperlink"/>
                <w:rFonts w:eastAsia="Times New Roman"/>
                <w:noProof/>
                <w:lang w:eastAsia="de-DE"/>
              </w:rPr>
              <w:t>2. Grundlegende Prinzipien des Hinduismus</w:t>
            </w:r>
            <w:r>
              <w:rPr>
                <w:noProof/>
                <w:webHidden/>
              </w:rPr>
              <w:tab/>
            </w:r>
            <w:r>
              <w:rPr>
                <w:noProof/>
                <w:webHidden/>
              </w:rPr>
              <w:fldChar w:fldCharType="begin"/>
            </w:r>
            <w:r>
              <w:rPr>
                <w:noProof/>
                <w:webHidden/>
              </w:rPr>
              <w:instrText xml:space="preserve"> PAGEREF _Toc206882235 \h </w:instrText>
            </w:r>
            <w:r>
              <w:rPr>
                <w:noProof/>
                <w:webHidden/>
              </w:rPr>
            </w:r>
            <w:r>
              <w:rPr>
                <w:noProof/>
                <w:webHidden/>
              </w:rPr>
              <w:fldChar w:fldCharType="separate"/>
            </w:r>
            <w:r>
              <w:rPr>
                <w:noProof/>
                <w:webHidden/>
              </w:rPr>
              <w:t>32</w:t>
            </w:r>
            <w:r>
              <w:rPr>
                <w:noProof/>
                <w:webHidden/>
              </w:rPr>
              <w:fldChar w:fldCharType="end"/>
            </w:r>
          </w:hyperlink>
        </w:p>
        <w:p w14:paraId="0218C0F2" w14:textId="63B8651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6" w:history="1">
            <w:r w:rsidRPr="0077652C">
              <w:rPr>
                <w:rStyle w:val="Hyperlink"/>
                <w:noProof/>
              </w:rPr>
              <w:t>3. Wichtige heilige Texte</w:t>
            </w:r>
            <w:r>
              <w:rPr>
                <w:noProof/>
                <w:webHidden/>
              </w:rPr>
              <w:tab/>
            </w:r>
            <w:r>
              <w:rPr>
                <w:noProof/>
                <w:webHidden/>
              </w:rPr>
              <w:fldChar w:fldCharType="begin"/>
            </w:r>
            <w:r>
              <w:rPr>
                <w:noProof/>
                <w:webHidden/>
              </w:rPr>
              <w:instrText xml:space="preserve"> PAGEREF _Toc206882236 \h </w:instrText>
            </w:r>
            <w:r>
              <w:rPr>
                <w:noProof/>
                <w:webHidden/>
              </w:rPr>
            </w:r>
            <w:r>
              <w:rPr>
                <w:noProof/>
                <w:webHidden/>
              </w:rPr>
              <w:fldChar w:fldCharType="separate"/>
            </w:r>
            <w:r>
              <w:rPr>
                <w:noProof/>
                <w:webHidden/>
              </w:rPr>
              <w:t>33</w:t>
            </w:r>
            <w:r>
              <w:rPr>
                <w:noProof/>
                <w:webHidden/>
              </w:rPr>
              <w:fldChar w:fldCharType="end"/>
            </w:r>
          </w:hyperlink>
        </w:p>
        <w:p w14:paraId="0AAEBF43" w14:textId="0235E539"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7" w:history="1">
            <w:r w:rsidRPr="0077652C">
              <w:rPr>
                <w:rStyle w:val="Hyperlink"/>
                <w:rFonts w:eastAsia="Times New Roman"/>
                <w:noProof/>
                <w:lang w:eastAsia="de-DE"/>
              </w:rPr>
              <w:t>4. Götter und Göttinnen</w:t>
            </w:r>
            <w:r>
              <w:rPr>
                <w:noProof/>
                <w:webHidden/>
              </w:rPr>
              <w:tab/>
            </w:r>
            <w:r>
              <w:rPr>
                <w:noProof/>
                <w:webHidden/>
              </w:rPr>
              <w:fldChar w:fldCharType="begin"/>
            </w:r>
            <w:r>
              <w:rPr>
                <w:noProof/>
                <w:webHidden/>
              </w:rPr>
              <w:instrText xml:space="preserve"> PAGEREF _Toc206882237 \h </w:instrText>
            </w:r>
            <w:r>
              <w:rPr>
                <w:noProof/>
                <w:webHidden/>
              </w:rPr>
            </w:r>
            <w:r>
              <w:rPr>
                <w:noProof/>
                <w:webHidden/>
              </w:rPr>
              <w:fldChar w:fldCharType="separate"/>
            </w:r>
            <w:r>
              <w:rPr>
                <w:noProof/>
                <w:webHidden/>
              </w:rPr>
              <w:t>33</w:t>
            </w:r>
            <w:r>
              <w:rPr>
                <w:noProof/>
                <w:webHidden/>
              </w:rPr>
              <w:fldChar w:fldCharType="end"/>
            </w:r>
          </w:hyperlink>
        </w:p>
        <w:p w14:paraId="6CEC1B6C" w14:textId="7BBD0019"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8" w:history="1">
            <w:r w:rsidRPr="0077652C">
              <w:rPr>
                <w:rStyle w:val="Hyperlink"/>
                <w:rFonts w:eastAsia="Times New Roman"/>
                <w:noProof/>
                <w:lang w:eastAsia="de-DE"/>
              </w:rPr>
              <w:t>5. Rituale und Praktiken</w:t>
            </w:r>
            <w:r>
              <w:rPr>
                <w:noProof/>
                <w:webHidden/>
              </w:rPr>
              <w:tab/>
            </w:r>
            <w:r>
              <w:rPr>
                <w:noProof/>
                <w:webHidden/>
              </w:rPr>
              <w:fldChar w:fldCharType="begin"/>
            </w:r>
            <w:r>
              <w:rPr>
                <w:noProof/>
                <w:webHidden/>
              </w:rPr>
              <w:instrText xml:space="preserve"> PAGEREF _Toc206882238 \h </w:instrText>
            </w:r>
            <w:r>
              <w:rPr>
                <w:noProof/>
                <w:webHidden/>
              </w:rPr>
            </w:r>
            <w:r>
              <w:rPr>
                <w:noProof/>
                <w:webHidden/>
              </w:rPr>
              <w:fldChar w:fldCharType="separate"/>
            </w:r>
            <w:r>
              <w:rPr>
                <w:noProof/>
                <w:webHidden/>
              </w:rPr>
              <w:t>34</w:t>
            </w:r>
            <w:r>
              <w:rPr>
                <w:noProof/>
                <w:webHidden/>
              </w:rPr>
              <w:fldChar w:fldCharType="end"/>
            </w:r>
          </w:hyperlink>
        </w:p>
        <w:p w14:paraId="38E4E3E7" w14:textId="1A90806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39" w:history="1">
            <w:r w:rsidRPr="0077652C">
              <w:rPr>
                <w:rStyle w:val="Hyperlink"/>
                <w:rFonts w:eastAsia="Times New Roman"/>
                <w:noProof/>
                <w:lang w:eastAsia="de-DE"/>
              </w:rPr>
              <w:t>6. Gesellschaftliche Struktur: Varna und Jati</w:t>
            </w:r>
            <w:r>
              <w:rPr>
                <w:noProof/>
                <w:webHidden/>
              </w:rPr>
              <w:tab/>
            </w:r>
            <w:r>
              <w:rPr>
                <w:noProof/>
                <w:webHidden/>
              </w:rPr>
              <w:fldChar w:fldCharType="begin"/>
            </w:r>
            <w:r>
              <w:rPr>
                <w:noProof/>
                <w:webHidden/>
              </w:rPr>
              <w:instrText xml:space="preserve"> PAGEREF _Toc206882239 \h </w:instrText>
            </w:r>
            <w:r>
              <w:rPr>
                <w:noProof/>
                <w:webHidden/>
              </w:rPr>
            </w:r>
            <w:r>
              <w:rPr>
                <w:noProof/>
                <w:webHidden/>
              </w:rPr>
              <w:fldChar w:fldCharType="separate"/>
            </w:r>
            <w:r>
              <w:rPr>
                <w:noProof/>
                <w:webHidden/>
              </w:rPr>
              <w:t>34</w:t>
            </w:r>
            <w:r>
              <w:rPr>
                <w:noProof/>
                <w:webHidden/>
              </w:rPr>
              <w:fldChar w:fldCharType="end"/>
            </w:r>
          </w:hyperlink>
        </w:p>
        <w:p w14:paraId="4007F234" w14:textId="52169F56"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0" w:history="1">
            <w:r w:rsidRPr="0077652C">
              <w:rPr>
                <w:rStyle w:val="Hyperlink"/>
                <w:rFonts w:eastAsia="Times New Roman"/>
                <w:noProof/>
                <w:lang w:eastAsia="de-DE"/>
              </w:rPr>
              <w:t>7. Schulen der Philosophie</w:t>
            </w:r>
            <w:r>
              <w:rPr>
                <w:noProof/>
                <w:webHidden/>
              </w:rPr>
              <w:tab/>
            </w:r>
            <w:r>
              <w:rPr>
                <w:noProof/>
                <w:webHidden/>
              </w:rPr>
              <w:fldChar w:fldCharType="begin"/>
            </w:r>
            <w:r>
              <w:rPr>
                <w:noProof/>
                <w:webHidden/>
              </w:rPr>
              <w:instrText xml:space="preserve"> PAGEREF _Toc206882240 \h </w:instrText>
            </w:r>
            <w:r>
              <w:rPr>
                <w:noProof/>
                <w:webHidden/>
              </w:rPr>
            </w:r>
            <w:r>
              <w:rPr>
                <w:noProof/>
                <w:webHidden/>
              </w:rPr>
              <w:fldChar w:fldCharType="separate"/>
            </w:r>
            <w:r>
              <w:rPr>
                <w:noProof/>
                <w:webHidden/>
              </w:rPr>
              <w:t>35</w:t>
            </w:r>
            <w:r>
              <w:rPr>
                <w:noProof/>
                <w:webHidden/>
              </w:rPr>
              <w:fldChar w:fldCharType="end"/>
            </w:r>
          </w:hyperlink>
        </w:p>
        <w:p w14:paraId="0BE39434" w14:textId="0D279C9B"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1" w:history="1">
            <w:r w:rsidRPr="0077652C">
              <w:rPr>
                <w:rStyle w:val="Hyperlink"/>
                <w:rFonts w:eastAsia="Times New Roman"/>
                <w:noProof/>
                <w:lang w:eastAsia="de-DE"/>
              </w:rPr>
              <w:t>8. Der Hinduismus in der modernen Welt</w:t>
            </w:r>
            <w:r>
              <w:rPr>
                <w:noProof/>
                <w:webHidden/>
              </w:rPr>
              <w:tab/>
            </w:r>
            <w:r>
              <w:rPr>
                <w:noProof/>
                <w:webHidden/>
              </w:rPr>
              <w:fldChar w:fldCharType="begin"/>
            </w:r>
            <w:r>
              <w:rPr>
                <w:noProof/>
                <w:webHidden/>
              </w:rPr>
              <w:instrText xml:space="preserve"> PAGEREF _Toc206882241 \h </w:instrText>
            </w:r>
            <w:r>
              <w:rPr>
                <w:noProof/>
                <w:webHidden/>
              </w:rPr>
            </w:r>
            <w:r>
              <w:rPr>
                <w:noProof/>
                <w:webHidden/>
              </w:rPr>
              <w:fldChar w:fldCharType="separate"/>
            </w:r>
            <w:r>
              <w:rPr>
                <w:noProof/>
                <w:webHidden/>
              </w:rPr>
              <w:t>35</w:t>
            </w:r>
            <w:r>
              <w:rPr>
                <w:noProof/>
                <w:webHidden/>
              </w:rPr>
              <w:fldChar w:fldCharType="end"/>
            </w:r>
          </w:hyperlink>
        </w:p>
        <w:p w14:paraId="34B9442A" w14:textId="44ED4BB2"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2" w:history="1">
            <w:r w:rsidRPr="0077652C">
              <w:rPr>
                <w:rStyle w:val="Hyperlink"/>
                <w:rFonts w:eastAsia="Times New Roman"/>
                <w:noProof/>
                <w:lang w:eastAsia="de-DE"/>
              </w:rPr>
              <w:t>9. Fazit</w:t>
            </w:r>
            <w:r>
              <w:rPr>
                <w:noProof/>
                <w:webHidden/>
              </w:rPr>
              <w:tab/>
            </w:r>
            <w:r>
              <w:rPr>
                <w:noProof/>
                <w:webHidden/>
              </w:rPr>
              <w:fldChar w:fldCharType="begin"/>
            </w:r>
            <w:r>
              <w:rPr>
                <w:noProof/>
                <w:webHidden/>
              </w:rPr>
              <w:instrText xml:space="preserve"> PAGEREF _Toc206882242 \h </w:instrText>
            </w:r>
            <w:r>
              <w:rPr>
                <w:noProof/>
                <w:webHidden/>
              </w:rPr>
            </w:r>
            <w:r>
              <w:rPr>
                <w:noProof/>
                <w:webHidden/>
              </w:rPr>
              <w:fldChar w:fldCharType="separate"/>
            </w:r>
            <w:r>
              <w:rPr>
                <w:noProof/>
                <w:webHidden/>
              </w:rPr>
              <w:t>35</w:t>
            </w:r>
            <w:r>
              <w:rPr>
                <w:noProof/>
                <w:webHidden/>
              </w:rPr>
              <w:fldChar w:fldCharType="end"/>
            </w:r>
          </w:hyperlink>
        </w:p>
        <w:p w14:paraId="4278DEB7" w14:textId="1C563D49"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43" w:history="1">
            <w:r w:rsidRPr="0077652C">
              <w:rPr>
                <w:rStyle w:val="Hyperlink"/>
                <w:rFonts w:eastAsia="Times New Roman"/>
                <w:noProof/>
                <w:lang w:eastAsia="de-DE"/>
              </w:rPr>
              <w:t>Jozef Rulof</w:t>
            </w:r>
            <w:r>
              <w:rPr>
                <w:noProof/>
                <w:webHidden/>
              </w:rPr>
              <w:tab/>
            </w:r>
            <w:r>
              <w:rPr>
                <w:noProof/>
                <w:webHidden/>
              </w:rPr>
              <w:fldChar w:fldCharType="begin"/>
            </w:r>
            <w:r>
              <w:rPr>
                <w:noProof/>
                <w:webHidden/>
              </w:rPr>
              <w:instrText xml:space="preserve"> PAGEREF _Toc206882243 \h </w:instrText>
            </w:r>
            <w:r>
              <w:rPr>
                <w:noProof/>
                <w:webHidden/>
              </w:rPr>
            </w:r>
            <w:r>
              <w:rPr>
                <w:noProof/>
                <w:webHidden/>
              </w:rPr>
              <w:fldChar w:fldCharType="separate"/>
            </w:r>
            <w:r>
              <w:rPr>
                <w:noProof/>
                <w:webHidden/>
              </w:rPr>
              <w:t>36</w:t>
            </w:r>
            <w:r>
              <w:rPr>
                <w:noProof/>
                <w:webHidden/>
              </w:rPr>
              <w:fldChar w:fldCharType="end"/>
            </w:r>
          </w:hyperlink>
        </w:p>
        <w:p w14:paraId="3204FC0E" w14:textId="63C5784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4" w:history="1">
            <w:r w:rsidRPr="0077652C">
              <w:rPr>
                <w:rStyle w:val="Hyperlink"/>
                <w:rFonts w:eastAsia="Times New Roman"/>
                <w:noProof/>
                <w:lang w:eastAsia="de-DE"/>
              </w:rPr>
              <w:t>1. Leben und Mediumschaft</w:t>
            </w:r>
            <w:r>
              <w:rPr>
                <w:noProof/>
                <w:webHidden/>
              </w:rPr>
              <w:tab/>
            </w:r>
            <w:r>
              <w:rPr>
                <w:noProof/>
                <w:webHidden/>
              </w:rPr>
              <w:fldChar w:fldCharType="begin"/>
            </w:r>
            <w:r>
              <w:rPr>
                <w:noProof/>
                <w:webHidden/>
              </w:rPr>
              <w:instrText xml:space="preserve"> PAGEREF _Toc206882244 \h </w:instrText>
            </w:r>
            <w:r>
              <w:rPr>
                <w:noProof/>
                <w:webHidden/>
              </w:rPr>
            </w:r>
            <w:r>
              <w:rPr>
                <w:noProof/>
                <w:webHidden/>
              </w:rPr>
              <w:fldChar w:fldCharType="separate"/>
            </w:r>
            <w:r>
              <w:rPr>
                <w:noProof/>
                <w:webHidden/>
              </w:rPr>
              <w:t>36</w:t>
            </w:r>
            <w:r>
              <w:rPr>
                <w:noProof/>
                <w:webHidden/>
              </w:rPr>
              <w:fldChar w:fldCharType="end"/>
            </w:r>
          </w:hyperlink>
        </w:p>
        <w:p w14:paraId="04467C4E" w14:textId="1C9B977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5" w:history="1">
            <w:r w:rsidRPr="0077652C">
              <w:rPr>
                <w:rStyle w:val="Hyperlink"/>
                <w:noProof/>
              </w:rPr>
              <w:t>2. Spirituelle Lehren</w:t>
            </w:r>
            <w:r>
              <w:rPr>
                <w:noProof/>
                <w:webHidden/>
              </w:rPr>
              <w:tab/>
            </w:r>
            <w:r>
              <w:rPr>
                <w:noProof/>
                <w:webHidden/>
              </w:rPr>
              <w:fldChar w:fldCharType="begin"/>
            </w:r>
            <w:r>
              <w:rPr>
                <w:noProof/>
                <w:webHidden/>
              </w:rPr>
              <w:instrText xml:space="preserve"> PAGEREF _Toc206882245 \h </w:instrText>
            </w:r>
            <w:r>
              <w:rPr>
                <w:noProof/>
                <w:webHidden/>
              </w:rPr>
            </w:r>
            <w:r>
              <w:rPr>
                <w:noProof/>
                <w:webHidden/>
              </w:rPr>
              <w:fldChar w:fldCharType="separate"/>
            </w:r>
            <w:r>
              <w:rPr>
                <w:noProof/>
                <w:webHidden/>
              </w:rPr>
              <w:t>36</w:t>
            </w:r>
            <w:r>
              <w:rPr>
                <w:noProof/>
                <w:webHidden/>
              </w:rPr>
              <w:fldChar w:fldCharType="end"/>
            </w:r>
          </w:hyperlink>
        </w:p>
        <w:p w14:paraId="1F1B804C" w14:textId="59224F60"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6" w:history="1">
            <w:r w:rsidRPr="0077652C">
              <w:rPr>
                <w:rStyle w:val="Hyperlink"/>
                <w:rFonts w:eastAsia="Times New Roman"/>
                <w:noProof/>
                <w:lang w:eastAsia="de-DE"/>
              </w:rPr>
              <w:t>3. Publikationen</w:t>
            </w:r>
            <w:r>
              <w:rPr>
                <w:noProof/>
                <w:webHidden/>
              </w:rPr>
              <w:tab/>
            </w:r>
            <w:r>
              <w:rPr>
                <w:noProof/>
                <w:webHidden/>
              </w:rPr>
              <w:fldChar w:fldCharType="begin"/>
            </w:r>
            <w:r>
              <w:rPr>
                <w:noProof/>
                <w:webHidden/>
              </w:rPr>
              <w:instrText xml:space="preserve"> PAGEREF _Toc206882246 \h </w:instrText>
            </w:r>
            <w:r>
              <w:rPr>
                <w:noProof/>
                <w:webHidden/>
              </w:rPr>
            </w:r>
            <w:r>
              <w:rPr>
                <w:noProof/>
                <w:webHidden/>
              </w:rPr>
              <w:fldChar w:fldCharType="separate"/>
            </w:r>
            <w:r>
              <w:rPr>
                <w:noProof/>
                <w:webHidden/>
              </w:rPr>
              <w:t>36</w:t>
            </w:r>
            <w:r>
              <w:rPr>
                <w:noProof/>
                <w:webHidden/>
              </w:rPr>
              <w:fldChar w:fldCharType="end"/>
            </w:r>
          </w:hyperlink>
        </w:p>
        <w:p w14:paraId="7D15B3C7" w14:textId="4462812C"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7" w:history="1">
            <w:r w:rsidRPr="0077652C">
              <w:rPr>
                <w:rStyle w:val="Hyperlink"/>
                <w:rFonts w:eastAsia="Times New Roman"/>
                <w:noProof/>
                <w:lang w:eastAsia="de-DE"/>
              </w:rPr>
              <w:t>4. Einfluss und Kritik</w:t>
            </w:r>
            <w:r>
              <w:rPr>
                <w:noProof/>
                <w:webHidden/>
              </w:rPr>
              <w:tab/>
            </w:r>
            <w:r>
              <w:rPr>
                <w:noProof/>
                <w:webHidden/>
              </w:rPr>
              <w:fldChar w:fldCharType="begin"/>
            </w:r>
            <w:r>
              <w:rPr>
                <w:noProof/>
                <w:webHidden/>
              </w:rPr>
              <w:instrText xml:space="preserve"> PAGEREF _Toc206882247 \h </w:instrText>
            </w:r>
            <w:r>
              <w:rPr>
                <w:noProof/>
                <w:webHidden/>
              </w:rPr>
            </w:r>
            <w:r>
              <w:rPr>
                <w:noProof/>
                <w:webHidden/>
              </w:rPr>
              <w:fldChar w:fldCharType="separate"/>
            </w:r>
            <w:r>
              <w:rPr>
                <w:noProof/>
                <w:webHidden/>
              </w:rPr>
              <w:t>37</w:t>
            </w:r>
            <w:r>
              <w:rPr>
                <w:noProof/>
                <w:webHidden/>
              </w:rPr>
              <w:fldChar w:fldCharType="end"/>
            </w:r>
          </w:hyperlink>
        </w:p>
        <w:p w14:paraId="449EE722" w14:textId="7E5D1D66"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48" w:history="1">
            <w:r w:rsidRPr="0077652C">
              <w:rPr>
                <w:rStyle w:val="Hyperlink"/>
                <w:rFonts w:eastAsia="Times New Roman"/>
                <w:noProof/>
                <w:lang w:eastAsia="de-DE"/>
              </w:rPr>
              <w:t>5. Fazit</w:t>
            </w:r>
            <w:r>
              <w:rPr>
                <w:noProof/>
                <w:webHidden/>
              </w:rPr>
              <w:tab/>
            </w:r>
            <w:r>
              <w:rPr>
                <w:noProof/>
                <w:webHidden/>
              </w:rPr>
              <w:fldChar w:fldCharType="begin"/>
            </w:r>
            <w:r>
              <w:rPr>
                <w:noProof/>
                <w:webHidden/>
              </w:rPr>
              <w:instrText xml:space="preserve"> PAGEREF _Toc206882248 \h </w:instrText>
            </w:r>
            <w:r>
              <w:rPr>
                <w:noProof/>
                <w:webHidden/>
              </w:rPr>
            </w:r>
            <w:r>
              <w:rPr>
                <w:noProof/>
                <w:webHidden/>
              </w:rPr>
              <w:fldChar w:fldCharType="separate"/>
            </w:r>
            <w:r>
              <w:rPr>
                <w:noProof/>
                <w:webHidden/>
              </w:rPr>
              <w:t>37</w:t>
            </w:r>
            <w:r>
              <w:rPr>
                <w:noProof/>
                <w:webHidden/>
              </w:rPr>
              <w:fldChar w:fldCharType="end"/>
            </w:r>
          </w:hyperlink>
        </w:p>
        <w:p w14:paraId="1F15D759" w14:textId="3D483BB6"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49" w:history="1">
            <w:r w:rsidRPr="0077652C">
              <w:rPr>
                <w:rStyle w:val="Hyperlink"/>
                <w:rFonts w:eastAsia="Times New Roman"/>
                <w:noProof/>
                <w:lang w:eastAsia="de-DE"/>
              </w:rPr>
              <w:t>"Im Lichte der Wahrheit – Gralsbotschaft" von Abd-ru-shin</w:t>
            </w:r>
            <w:r>
              <w:rPr>
                <w:noProof/>
                <w:webHidden/>
              </w:rPr>
              <w:tab/>
            </w:r>
            <w:r>
              <w:rPr>
                <w:noProof/>
                <w:webHidden/>
              </w:rPr>
              <w:fldChar w:fldCharType="begin"/>
            </w:r>
            <w:r>
              <w:rPr>
                <w:noProof/>
                <w:webHidden/>
              </w:rPr>
              <w:instrText xml:space="preserve"> PAGEREF _Toc206882249 \h </w:instrText>
            </w:r>
            <w:r>
              <w:rPr>
                <w:noProof/>
                <w:webHidden/>
              </w:rPr>
            </w:r>
            <w:r>
              <w:rPr>
                <w:noProof/>
                <w:webHidden/>
              </w:rPr>
              <w:fldChar w:fldCharType="separate"/>
            </w:r>
            <w:r>
              <w:rPr>
                <w:noProof/>
                <w:webHidden/>
              </w:rPr>
              <w:t>38</w:t>
            </w:r>
            <w:r>
              <w:rPr>
                <w:noProof/>
                <w:webHidden/>
              </w:rPr>
              <w:fldChar w:fldCharType="end"/>
            </w:r>
          </w:hyperlink>
        </w:p>
        <w:p w14:paraId="23F33C90" w14:textId="655BEAE3"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0" w:history="1">
            <w:r w:rsidRPr="0077652C">
              <w:rPr>
                <w:rStyle w:val="Hyperlink"/>
                <w:rFonts w:eastAsia="Times New Roman"/>
                <w:noProof/>
                <w:lang w:eastAsia="de-DE"/>
              </w:rPr>
              <w:t>1. Überblick und Inhalt</w:t>
            </w:r>
            <w:r>
              <w:rPr>
                <w:noProof/>
                <w:webHidden/>
              </w:rPr>
              <w:tab/>
            </w:r>
            <w:r>
              <w:rPr>
                <w:noProof/>
                <w:webHidden/>
              </w:rPr>
              <w:fldChar w:fldCharType="begin"/>
            </w:r>
            <w:r>
              <w:rPr>
                <w:noProof/>
                <w:webHidden/>
              </w:rPr>
              <w:instrText xml:space="preserve"> PAGEREF _Toc206882250 \h </w:instrText>
            </w:r>
            <w:r>
              <w:rPr>
                <w:noProof/>
                <w:webHidden/>
              </w:rPr>
            </w:r>
            <w:r>
              <w:rPr>
                <w:noProof/>
                <w:webHidden/>
              </w:rPr>
              <w:fldChar w:fldCharType="separate"/>
            </w:r>
            <w:r>
              <w:rPr>
                <w:noProof/>
                <w:webHidden/>
              </w:rPr>
              <w:t>38</w:t>
            </w:r>
            <w:r>
              <w:rPr>
                <w:noProof/>
                <w:webHidden/>
              </w:rPr>
              <w:fldChar w:fldCharType="end"/>
            </w:r>
          </w:hyperlink>
        </w:p>
        <w:p w14:paraId="456721E0" w14:textId="7A2D5D6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1" w:history="1">
            <w:r w:rsidRPr="0077652C">
              <w:rPr>
                <w:rStyle w:val="Hyperlink"/>
                <w:rFonts w:eastAsia="Times New Roman"/>
                <w:noProof/>
                <w:lang w:eastAsia="de-DE"/>
              </w:rPr>
              <w:t>2. Hauptthemen der Gralsbotschaft</w:t>
            </w:r>
            <w:r>
              <w:rPr>
                <w:noProof/>
                <w:webHidden/>
              </w:rPr>
              <w:tab/>
            </w:r>
            <w:r>
              <w:rPr>
                <w:noProof/>
                <w:webHidden/>
              </w:rPr>
              <w:fldChar w:fldCharType="begin"/>
            </w:r>
            <w:r>
              <w:rPr>
                <w:noProof/>
                <w:webHidden/>
              </w:rPr>
              <w:instrText xml:space="preserve"> PAGEREF _Toc206882251 \h </w:instrText>
            </w:r>
            <w:r>
              <w:rPr>
                <w:noProof/>
                <w:webHidden/>
              </w:rPr>
            </w:r>
            <w:r>
              <w:rPr>
                <w:noProof/>
                <w:webHidden/>
              </w:rPr>
              <w:fldChar w:fldCharType="separate"/>
            </w:r>
            <w:r>
              <w:rPr>
                <w:noProof/>
                <w:webHidden/>
              </w:rPr>
              <w:t>38</w:t>
            </w:r>
            <w:r>
              <w:rPr>
                <w:noProof/>
                <w:webHidden/>
              </w:rPr>
              <w:fldChar w:fldCharType="end"/>
            </w:r>
          </w:hyperlink>
        </w:p>
        <w:p w14:paraId="208B65BE" w14:textId="7E9B3681"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2" w:history="1">
            <w:r w:rsidRPr="0077652C">
              <w:rPr>
                <w:rStyle w:val="Hyperlink"/>
                <w:rFonts w:eastAsia="Times New Roman"/>
                <w:noProof/>
                <w:lang w:eastAsia="de-DE"/>
              </w:rPr>
              <w:t>3. Entstehung und Bedeutung</w:t>
            </w:r>
            <w:r>
              <w:rPr>
                <w:noProof/>
                <w:webHidden/>
              </w:rPr>
              <w:tab/>
            </w:r>
            <w:r>
              <w:rPr>
                <w:noProof/>
                <w:webHidden/>
              </w:rPr>
              <w:fldChar w:fldCharType="begin"/>
            </w:r>
            <w:r>
              <w:rPr>
                <w:noProof/>
                <w:webHidden/>
              </w:rPr>
              <w:instrText xml:space="preserve"> PAGEREF _Toc206882252 \h </w:instrText>
            </w:r>
            <w:r>
              <w:rPr>
                <w:noProof/>
                <w:webHidden/>
              </w:rPr>
            </w:r>
            <w:r>
              <w:rPr>
                <w:noProof/>
                <w:webHidden/>
              </w:rPr>
              <w:fldChar w:fldCharType="separate"/>
            </w:r>
            <w:r>
              <w:rPr>
                <w:noProof/>
                <w:webHidden/>
              </w:rPr>
              <w:t>38</w:t>
            </w:r>
            <w:r>
              <w:rPr>
                <w:noProof/>
                <w:webHidden/>
              </w:rPr>
              <w:fldChar w:fldCharType="end"/>
            </w:r>
          </w:hyperlink>
        </w:p>
        <w:p w14:paraId="1ECAFBEC" w14:textId="092ADBBE"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3" w:history="1">
            <w:r w:rsidRPr="0077652C">
              <w:rPr>
                <w:rStyle w:val="Hyperlink"/>
                <w:rFonts w:eastAsia="Times New Roman"/>
                <w:noProof/>
                <w:lang w:eastAsia="de-DE"/>
              </w:rPr>
              <w:t>4. Spirituelle Praxis und Gemeinschaft</w:t>
            </w:r>
            <w:r>
              <w:rPr>
                <w:noProof/>
                <w:webHidden/>
              </w:rPr>
              <w:tab/>
            </w:r>
            <w:r>
              <w:rPr>
                <w:noProof/>
                <w:webHidden/>
              </w:rPr>
              <w:fldChar w:fldCharType="begin"/>
            </w:r>
            <w:r>
              <w:rPr>
                <w:noProof/>
                <w:webHidden/>
              </w:rPr>
              <w:instrText xml:space="preserve"> PAGEREF _Toc206882253 \h </w:instrText>
            </w:r>
            <w:r>
              <w:rPr>
                <w:noProof/>
                <w:webHidden/>
              </w:rPr>
            </w:r>
            <w:r>
              <w:rPr>
                <w:noProof/>
                <w:webHidden/>
              </w:rPr>
              <w:fldChar w:fldCharType="separate"/>
            </w:r>
            <w:r>
              <w:rPr>
                <w:noProof/>
                <w:webHidden/>
              </w:rPr>
              <w:t>38</w:t>
            </w:r>
            <w:r>
              <w:rPr>
                <w:noProof/>
                <w:webHidden/>
              </w:rPr>
              <w:fldChar w:fldCharType="end"/>
            </w:r>
          </w:hyperlink>
        </w:p>
        <w:p w14:paraId="6C2F54AA" w14:textId="50F4CF0B"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4" w:history="1">
            <w:r w:rsidRPr="0077652C">
              <w:rPr>
                <w:rStyle w:val="Hyperlink"/>
                <w:rFonts w:eastAsia="Times New Roman"/>
                <w:noProof/>
                <w:lang w:eastAsia="de-DE"/>
              </w:rPr>
              <w:t>5. Historische und politische Herausforderungen</w:t>
            </w:r>
            <w:r>
              <w:rPr>
                <w:noProof/>
                <w:webHidden/>
              </w:rPr>
              <w:tab/>
            </w:r>
            <w:r>
              <w:rPr>
                <w:noProof/>
                <w:webHidden/>
              </w:rPr>
              <w:fldChar w:fldCharType="begin"/>
            </w:r>
            <w:r>
              <w:rPr>
                <w:noProof/>
                <w:webHidden/>
              </w:rPr>
              <w:instrText xml:space="preserve"> PAGEREF _Toc206882254 \h </w:instrText>
            </w:r>
            <w:r>
              <w:rPr>
                <w:noProof/>
                <w:webHidden/>
              </w:rPr>
            </w:r>
            <w:r>
              <w:rPr>
                <w:noProof/>
                <w:webHidden/>
              </w:rPr>
              <w:fldChar w:fldCharType="separate"/>
            </w:r>
            <w:r>
              <w:rPr>
                <w:noProof/>
                <w:webHidden/>
              </w:rPr>
              <w:t>38</w:t>
            </w:r>
            <w:r>
              <w:rPr>
                <w:noProof/>
                <w:webHidden/>
              </w:rPr>
              <w:fldChar w:fldCharType="end"/>
            </w:r>
          </w:hyperlink>
        </w:p>
        <w:p w14:paraId="6ECFE5FB" w14:textId="53A5354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5" w:history="1">
            <w:r w:rsidRPr="0077652C">
              <w:rPr>
                <w:rStyle w:val="Hyperlink"/>
                <w:rFonts w:eastAsia="Times New Roman"/>
                <w:noProof/>
                <w:lang w:eastAsia="de-DE"/>
              </w:rPr>
              <w:t>6. Philosophie und Wirkung</w:t>
            </w:r>
            <w:r>
              <w:rPr>
                <w:noProof/>
                <w:webHidden/>
              </w:rPr>
              <w:tab/>
            </w:r>
            <w:r>
              <w:rPr>
                <w:noProof/>
                <w:webHidden/>
              </w:rPr>
              <w:fldChar w:fldCharType="begin"/>
            </w:r>
            <w:r>
              <w:rPr>
                <w:noProof/>
                <w:webHidden/>
              </w:rPr>
              <w:instrText xml:space="preserve"> PAGEREF _Toc206882255 \h </w:instrText>
            </w:r>
            <w:r>
              <w:rPr>
                <w:noProof/>
                <w:webHidden/>
              </w:rPr>
            </w:r>
            <w:r>
              <w:rPr>
                <w:noProof/>
                <w:webHidden/>
              </w:rPr>
              <w:fldChar w:fldCharType="separate"/>
            </w:r>
            <w:r>
              <w:rPr>
                <w:noProof/>
                <w:webHidden/>
              </w:rPr>
              <w:t>39</w:t>
            </w:r>
            <w:r>
              <w:rPr>
                <w:noProof/>
                <w:webHidden/>
              </w:rPr>
              <w:fldChar w:fldCharType="end"/>
            </w:r>
          </w:hyperlink>
        </w:p>
        <w:p w14:paraId="38B6C180" w14:textId="44ADCD69" w:rsidR="00B54DDB" w:rsidRDefault="00B54DD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anchor="_Toc206882256" w:history="1">
            <w:r w:rsidRPr="0077652C">
              <w:rPr>
                <w:rStyle w:val="Hyperlink"/>
                <w:rFonts w:eastAsia="Times New Roman"/>
                <w:noProof/>
                <w:lang w:eastAsia="de-DE"/>
              </w:rPr>
              <w:t>Sun Tsu und „Die Kunst des Krieges“</w:t>
            </w:r>
            <w:r>
              <w:rPr>
                <w:noProof/>
                <w:webHidden/>
              </w:rPr>
              <w:tab/>
            </w:r>
            <w:r>
              <w:rPr>
                <w:noProof/>
                <w:webHidden/>
              </w:rPr>
              <w:fldChar w:fldCharType="begin"/>
            </w:r>
            <w:r>
              <w:rPr>
                <w:noProof/>
                <w:webHidden/>
              </w:rPr>
              <w:instrText xml:space="preserve"> PAGEREF _Toc206882256 \h </w:instrText>
            </w:r>
            <w:r>
              <w:rPr>
                <w:noProof/>
                <w:webHidden/>
              </w:rPr>
            </w:r>
            <w:r>
              <w:rPr>
                <w:noProof/>
                <w:webHidden/>
              </w:rPr>
              <w:fldChar w:fldCharType="separate"/>
            </w:r>
            <w:r>
              <w:rPr>
                <w:noProof/>
                <w:webHidden/>
              </w:rPr>
              <w:t>40</w:t>
            </w:r>
            <w:r>
              <w:rPr>
                <w:noProof/>
                <w:webHidden/>
              </w:rPr>
              <w:fldChar w:fldCharType="end"/>
            </w:r>
          </w:hyperlink>
        </w:p>
        <w:p w14:paraId="562A13F4" w14:textId="63D7BBD4"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7" w:history="1">
            <w:r w:rsidRPr="0077652C">
              <w:rPr>
                <w:rStyle w:val="Hyperlink"/>
                <w:rFonts w:eastAsia="Times New Roman"/>
                <w:noProof/>
                <w:lang w:eastAsia="de-DE"/>
              </w:rPr>
              <w:t>1. Historischer Kontext und Autor</w:t>
            </w:r>
            <w:r>
              <w:rPr>
                <w:noProof/>
                <w:webHidden/>
              </w:rPr>
              <w:tab/>
            </w:r>
            <w:r>
              <w:rPr>
                <w:noProof/>
                <w:webHidden/>
              </w:rPr>
              <w:fldChar w:fldCharType="begin"/>
            </w:r>
            <w:r>
              <w:rPr>
                <w:noProof/>
                <w:webHidden/>
              </w:rPr>
              <w:instrText xml:space="preserve"> PAGEREF _Toc206882257 \h </w:instrText>
            </w:r>
            <w:r>
              <w:rPr>
                <w:noProof/>
                <w:webHidden/>
              </w:rPr>
            </w:r>
            <w:r>
              <w:rPr>
                <w:noProof/>
                <w:webHidden/>
              </w:rPr>
              <w:fldChar w:fldCharType="separate"/>
            </w:r>
            <w:r>
              <w:rPr>
                <w:noProof/>
                <w:webHidden/>
              </w:rPr>
              <w:t>40</w:t>
            </w:r>
            <w:r>
              <w:rPr>
                <w:noProof/>
                <w:webHidden/>
              </w:rPr>
              <w:fldChar w:fldCharType="end"/>
            </w:r>
          </w:hyperlink>
        </w:p>
        <w:p w14:paraId="274C6A48" w14:textId="4975AEA7"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8" w:history="1">
            <w:r w:rsidRPr="0077652C">
              <w:rPr>
                <w:rStyle w:val="Hyperlink"/>
                <w:rFonts w:eastAsia="Times New Roman"/>
                <w:noProof/>
                <w:lang w:eastAsia="de-DE"/>
              </w:rPr>
              <w:t>2. Überblick über „Die Kunst des Krieges“</w:t>
            </w:r>
            <w:r>
              <w:rPr>
                <w:noProof/>
                <w:webHidden/>
              </w:rPr>
              <w:tab/>
            </w:r>
            <w:r>
              <w:rPr>
                <w:noProof/>
                <w:webHidden/>
              </w:rPr>
              <w:fldChar w:fldCharType="begin"/>
            </w:r>
            <w:r>
              <w:rPr>
                <w:noProof/>
                <w:webHidden/>
              </w:rPr>
              <w:instrText xml:space="preserve"> PAGEREF _Toc206882258 \h </w:instrText>
            </w:r>
            <w:r>
              <w:rPr>
                <w:noProof/>
                <w:webHidden/>
              </w:rPr>
            </w:r>
            <w:r>
              <w:rPr>
                <w:noProof/>
                <w:webHidden/>
              </w:rPr>
              <w:fldChar w:fldCharType="separate"/>
            </w:r>
            <w:r>
              <w:rPr>
                <w:noProof/>
                <w:webHidden/>
              </w:rPr>
              <w:t>40</w:t>
            </w:r>
            <w:r>
              <w:rPr>
                <w:noProof/>
                <w:webHidden/>
              </w:rPr>
              <w:fldChar w:fldCharType="end"/>
            </w:r>
          </w:hyperlink>
        </w:p>
        <w:p w14:paraId="3996228D" w14:textId="7651FE2A"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59" w:history="1">
            <w:r w:rsidRPr="0077652C">
              <w:rPr>
                <w:rStyle w:val="Hyperlink"/>
                <w:rFonts w:eastAsia="Times New Roman"/>
                <w:noProof/>
                <w:lang w:eastAsia="de-DE"/>
              </w:rPr>
              <w:t>3. Schlüsselprinzipien der Kriegsführung</w:t>
            </w:r>
            <w:r>
              <w:rPr>
                <w:noProof/>
                <w:webHidden/>
              </w:rPr>
              <w:tab/>
            </w:r>
            <w:r>
              <w:rPr>
                <w:noProof/>
                <w:webHidden/>
              </w:rPr>
              <w:fldChar w:fldCharType="begin"/>
            </w:r>
            <w:r>
              <w:rPr>
                <w:noProof/>
                <w:webHidden/>
              </w:rPr>
              <w:instrText xml:space="preserve"> PAGEREF _Toc206882259 \h </w:instrText>
            </w:r>
            <w:r>
              <w:rPr>
                <w:noProof/>
                <w:webHidden/>
              </w:rPr>
            </w:r>
            <w:r>
              <w:rPr>
                <w:noProof/>
                <w:webHidden/>
              </w:rPr>
              <w:fldChar w:fldCharType="separate"/>
            </w:r>
            <w:r>
              <w:rPr>
                <w:noProof/>
                <w:webHidden/>
              </w:rPr>
              <w:t>42</w:t>
            </w:r>
            <w:r>
              <w:rPr>
                <w:noProof/>
                <w:webHidden/>
              </w:rPr>
              <w:fldChar w:fldCharType="end"/>
            </w:r>
          </w:hyperlink>
        </w:p>
        <w:p w14:paraId="4FB83F42" w14:textId="3F208DED"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60" w:history="1">
            <w:r w:rsidRPr="0077652C">
              <w:rPr>
                <w:rStyle w:val="Hyperlink"/>
                <w:rFonts w:eastAsia="Times New Roman"/>
                <w:noProof/>
                <w:lang w:eastAsia="de-DE"/>
              </w:rPr>
              <w:t>4. Anwendung in modernen Kontexten</w:t>
            </w:r>
            <w:r>
              <w:rPr>
                <w:noProof/>
                <w:webHidden/>
              </w:rPr>
              <w:tab/>
            </w:r>
            <w:r>
              <w:rPr>
                <w:noProof/>
                <w:webHidden/>
              </w:rPr>
              <w:fldChar w:fldCharType="begin"/>
            </w:r>
            <w:r>
              <w:rPr>
                <w:noProof/>
                <w:webHidden/>
              </w:rPr>
              <w:instrText xml:space="preserve"> PAGEREF _Toc206882260 \h </w:instrText>
            </w:r>
            <w:r>
              <w:rPr>
                <w:noProof/>
                <w:webHidden/>
              </w:rPr>
            </w:r>
            <w:r>
              <w:rPr>
                <w:noProof/>
                <w:webHidden/>
              </w:rPr>
              <w:fldChar w:fldCharType="separate"/>
            </w:r>
            <w:r>
              <w:rPr>
                <w:noProof/>
                <w:webHidden/>
              </w:rPr>
              <w:t>42</w:t>
            </w:r>
            <w:r>
              <w:rPr>
                <w:noProof/>
                <w:webHidden/>
              </w:rPr>
              <w:fldChar w:fldCharType="end"/>
            </w:r>
          </w:hyperlink>
        </w:p>
        <w:p w14:paraId="6A5F9E1E" w14:textId="7701524B"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61" w:history="1">
            <w:r w:rsidRPr="0077652C">
              <w:rPr>
                <w:rStyle w:val="Hyperlink"/>
                <w:rFonts w:eastAsia="Times New Roman"/>
                <w:noProof/>
                <w:lang w:eastAsia="de-DE"/>
              </w:rPr>
              <w:t>5. Historische und kulturelle Bedeutung</w:t>
            </w:r>
            <w:r>
              <w:rPr>
                <w:noProof/>
                <w:webHidden/>
              </w:rPr>
              <w:tab/>
            </w:r>
            <w:r>
              <w:rPr>
                <w:noProof/>
                <w:webHidden/>
              </w:rPr>
              <w:fldChar w:fldCharType="begin"/>
            </w:r>
            <w:r>
              <w:rPr>
                <w:noProof/>
                <w:webHidden/>
              </w:rPr>
              <w:instrText xml:space="preserve"> PAGEREF _Toc206882261 \h </w:instrText>
            </w:r>
            <w:r>
              <w:rPr>
                <w:noProof/>
                <w:webHidden/>
              </w:rPr>
            </w:r>
            <w:r>
              <w:rPr>
                <w:noProof/>
                <w:webHidden/>
              </w:rPr>
              <w:fldChar w:fldCharType="separate"/>
            </w:r>
            <w:r>
              <w:rPr>
                <w:noProof/>
                <w:webHidden/>
              </w:rPr>
              <w:t>43</w:t>
            </w:r>
            <w:r>
              <w:rPr>
                <w:noProof/>
                <w:webHidden/>
              </w:rPr>
              <w:fldChar w:fldCharType="end"/>
            </w:r>
          </w:hyperlink>
        </w:p>
        <w:p w14:paraId="7141C840" w14:textId="23067E88" w:rsidR="00B54DDB" w:rsidRDefault="00B54DD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anchor="_Toc206882262" w:history="1">
            <w:r w:rsidRPr="0077652C">
              <w:rPr>
                <w:rStyle w:val="Hyperlink"/>
                <w:rFonts w:eastAsia="Times New Roman"/>
                <w:noProof/>
                <w:lang w:eastAsia="de-DE"/>
              </w:rPr>
              <w:t>6. Fazit</w:t>
            </w:r>
            <w:r>
              <w:rPr>
                <w:noProof/>
                <w:webHidden/>
              </w:rPr>
              <w:tab/>
            </w:r>
            <w:r>
              <w:rPr>
                <w:noProof/>
                <w:webHidden/>
              </w:rPr>
              <w:fldChar w:fldCharType="begin"/>
            </w:r>
            <w:r>
              <w:rPr>
                <w:noProof/>
                <w:webHidden/>
              </w:rPr>
              <w:instrText xml:space="preserve"> PAGEREF _Toc206882262 \h </w:instrText>
            </w:r>
            <w:r>
              <w:rPr>
                <w:noProof/>
                <w:webHidden/>
              </w:rPr>
            </w:r>
            <w:r>
              <w:rPr>
                <w:noProof/>
                <w:webHidden/>
              </w:rPr>
              <w:fldChar w:fldCharType="separate"/>
            </w:r>
            <w:r>
              <w:rPr>
                <w:noProof/>
                <w:webHidden/>
              </w:rPr>
              <w:t>43</w:t>
            </w:r>
            <w:r>
              <w:rPr>
                <w:noProof/>
                <w:webHidden/>
              </w:rPr>
              <w:fldChar w:fldCharType="end"/>
            </w:r>
          </w:hyperlink>
        </w:p>
        <w:p w14:paraId="1BC9172B" w14:textId="03AC39E9" w:rsidR="00E34E84" w:rsidRDefault="00B54DDB">
          <w:r>
            <w:rPr>
              <w:rFonts w:cstheme="minorHAnsi"/>
              <w:caps/>
              <w:sz w:val="22"/>
              <w:u w:val="single"/>
            </w:rPr>
            <w:fldChar w:fldCharType="end"/>
          </w:r>
        </w:p>
      </w:sdtContent>
    </w:sdt>
    <w:p w14:paraId="66D98615" w14:textId="2227672B" w:rsidR="007E3B53" w:rsidRDefault="007E3B53">
      <w:pPr>
        <w:rPr>
          <w:rFonts w:asciiTheme="majorHAnsi" w:eastAsiaTheme="majorEastAsia" w:hAnsiTheme="majorHAnsi" w:cstheme="majorBidi"/>
          <w:color w:val="000000" w:themeColor="text1"/>
          <w:sz w:val="32"/>
          <w:szCs w:val="32"/>
        </w:rPr>
      </w:pPr>
      <w:r>
        <w:br w:type="page"/>
      </w:r>
    </w:p>
    <w:p w14:paraId="0A62F2A1" w14:textId="77777777" w:rsidR="007E3B53" w:rsidRDefault="007E3B53" w:rsidP="008D5851">
      <w:pPr>
        <w:pStyle w:val="berschrift1"/>
      </w:pPr>
    </w:p>
    <w:p w14:paraId="47940C32" w14:textId="3200E18C" w:rsidR="008D5851" w:rsidRPr="008D5851" w:rsidRDefault="008D5851" w:rsidP="008D5851">
      <w:pPr>
        <w:pStyle w:val="berschrift1"/>
      </w:pPr>
      <w:bookmarkStart w:id="0" w:name="_Toc206882174"/>
      <w:r w:rsidRPr="008D5851">
        <w:t>Das Gesetz des Einen</w:t>
      </w:r>
      <w:bookmarkEnd w:id="0"/>
    </w:p>
    <w:p w14:paraId="47F01ED0" w14:textId="69BB0AA3" w:rsidR="003A4447" w:rsidRPr="003A4447" w:rsidRDefault="003A4447" w:rsidP="003A4447">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w:t>
      </w:r>
      <w:r w:rsidRPr="003A4447">
        <w:rPr>
          <w:rFonts w:ascii="Times New Roman" w:eastAsia="Times New Roman" w:hAnsi="Times New Roman" w:cs="Times New Roman"/>
          <w:b/>
          <w:bCs/>
          <w:szCs w:val="24"/>
          <w:lang w:eastAsia="de-DE"/>
        </w:rPr>
        <w:t>Gesetz des Einen</w:t>
      </w:r>
      <w:r w:rsidRPr="003A4447">
        <w:rPr>
          <w:rFonts w:ascii="Times New Roman" w:eastAsia="Times New Roman" w:hAnsi="Times New Roman" w:cs="Times New Roman"/>
          <w:szCs w:val="24"/>
          <w:lang w:eastAsia="de-DE"/>
        </w:rPr>
        <w:t xml:space="preserve"> (englisch: </w:t>
      </w:r>
      <w:r w:rsidRPr="003A4447">
        <w:rPr>
          <w:rFonts w:ascii="Times New Roman" w:eastAsia="Times New Roman" w:hAnsi="Times New Roman" w:cs="Times New Roman"/>
          <w:i/>
          <w:iCs/>
          <w:szCs w:val="24"/>
          <w:lang w:eastAsia="de-DE"/>
        </w:rPr>
        <w:t>The Law of One</w:t>
      </w:r>
      <w:r w:rsidRPr="003A4447">
        <w:rPr>
          <w:rFonts w:ascii="Times New Roman" w:eastAsia="Times New Roman" w:hAnsi="Times New Roman" w:cs="Times New Roman"/>
          <w:szCs w:val="24"/>
          <w:lang w:eastAsia="de-DE"/>
        </w:rPr>
        <w:t xml:space="preserve">) stammt aus einer Serie von spirituellen Lehren, die durch das Channeling des Wesens </w:t>
      </w:r>
      <w:r w:rsidRPr="003A4447">
        <w:rPr>
          <w:rFonts w:ascii="Times New Roman" w:eastAsia="Times New Roman" w:hAnsi="Times New Roman" w:cs="Times New Roman"/>
          <w:b/>
          <w:bCs/>
          <w:szCs w:val="24"/>
          <w:lang w:eastAsia="de-DE"/>
        </w:rPr>
        <w:t>Ra</w:t>
      </w:r>
      <w:r w:rsidRPr="003A4447">
        <w:rPr>
          <w:rFonts w:ascii="Times New Roman" w:eastAsia="Times New Roman" w:hAnsi="Times New Roman" w:cs="Times New Roman"/>
          <w:szCs w:val="24"/>
          <w:lang w:eastAsia="de-DE"/>
        </w:rPr>
        <w:t xml:space="preserve"> in den frühen 1980er Jahren durch Carla Rueckert, Don Elkins und Jim McCarty in den sogenannten </w:t>
      </w:r>
      <w:r w:rsidRPr="003A4447">
        <w:rPr>
          <w:rFonts w:ascii="Times New Roman" w:eastAsia="Times New Roman" w:hAnsi="Times New Roman" w:cs="Times New Roman"/>
          <w:i/>
          <w:iCs/>
          <w:szCs w:val="24"/>
          <w:lang w:eastAsia="de-DE"/>
        </w:rPr>
        <w:t>Ra-Materialien</w:t>
      </w:r>
      <w:r w:rsidRPr="003A4447">
        <w:rPr>
          <w:rFonts w:ascii="Times New Roman" w:eastAsia="Times New Roman" w:hAnsi="Times New Roman" w:cs="Times New Roman"/>
          <w:szCs w:val="24"/>
          <w:lang w:eastAsia="de-DE"/>
        </w:rPr>
        <w:t xml:space="preserve"> oder </w:t>
      </w:r>
      <w:r w:rsidRPr="003A4447">
        <w:rPr>
          <w:rFonts w:ascii="Times New Roman" w:eastAsia="Times New Roman" w:hAnsi="Times New Roman" w:cs="Times New Roman"/>
          <w:i/>
          <w:iCs/>
          <w:szCs w:val="24"/>
          <w:lang w:eastAsia="de-DE"/>
        </w:rPr>
        <w:t>Ra-Kontakten</w:t>
      </w:r>
      <w:r w:rsidRPr="003A4447">
        <w:rPr>
          <w:rFonts w:ascii="Times New Roman" w:eastAsia="Times New Roman" w:hAnsi="Times New Roman" w:cs="Times New Roman"/>
          <w:szCs w:val="24"/>
          <w:lang w:eastAsia="de-DE"/>
        </w:rPr>
        <w:t xml:space="preserve"> niedergeschrieben wurde. Diese Lehren wurden durch eine Technik namens „Telepathisches Channeling“ empfangen und sind auch als die </w:t>
      </w:r>
      <w:r w:rsidRPr="003A4447">
        <w:rPr>
          <w:rFonts w:ascii="Times New Roman" w:eastAsia="Times New Roman" w:hAnsi="Times New Roman" w:cs="Times New Roman"/>
          <w:i/>
          <w:iCs/>
          <w:szCs w:val="24"/>
          <w:lang w:eastAsia="de-DE"/>
        </w:rPr>
        <w:t>Law of One</w:t>
      </w:r>
      <w:r w:rsidRPr="003A4447">
        <w:rPr>
          <w:rFonts w:ascii="Times New Roman" w:eastAsia="Times New Roman" w:hAnsi="Times New Roman" w:cs="Times New Roman"/>
          <w:szCs w:val="24"/>
          <w:lang w:eastAsia="de-DE"/>
        </w:rPr>
        <w:t>-Lehren bekannt.</w:t>
      </w:r>
    </w:p>
    <w:p w14:paraId="61DAF2F8" w14:textId="77777777" w:rsidR="003A4447" w:rsidRPr="003A4447" w:rsidRDefault="003A4447" w:rsidP="003A4447">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Kernprinzip des Gesetzes des Einen ist, dass es nur </w:t>
      </w:r>
      <w:r w:rsidRPr="003A4447">
        <w:rPr>
          <w:rFonts w:ascii="Times New Roman" w:eastAsia="Times New Roman" w:hAnsi="Times New Roman" w:cs="Times New Roman"/>
          <w:b/>
          <w:bCs/>
          <w:szCs w:val="24"/>
          <w:lang w:eastAsia="de-DE"/>
        </w:rPr>
        <w:t>eine unendliche Schöpfung</w:t>
      </w:r>
      <w:r w:rsidRPr="003A4447">
        <w:rPr>
          <w:rFonts w:ascii="Times New Roman" w:eastAsia="Times New Roman" w:hAnsi="Times New Roman" w:cs="Times New Roman"/>
          <w:szCs w:val="24"/>
          <w:lang w:eastAsia="de-DE"/>
        </w:rPr>
        <w:t xml:space="preserve"> oder </w:t>
      </w:r>
      <w:r w:rsidRPr="003A4447">
        <w:rPr>
          <w:rFonts w:ascii="Times New Roman" w:eastAsia="Times New Roman" w:hAnsi="Times New Roman" w:cs="Times New Roman"/>
          <w:b/>
          <w:bCs/>
          <w:szCs w:val="24"/>
          <w:lang w:eastAsia="de-DE"/>
        </w:rPr>
        <w:t>eine universelle Einheit</w:t>
      </w:r>
      <w:r w:rsidRPr="003A4447">
        <w:rPr>
          <w:rFonts w:ascii="Times New Roman" w:eastAsia="Times New Roman" w:hAnsi="Times New Roman" w:cs="Times New Roman"/>
          <w:szCs w:val="24"/>
          <w:lang w:eastAsia="de-DE"/>
        </w:rPr>
        <w:t xml:space="preserve"> gibt. Alles, was existiert, ist eine Manifestation von </w:t>
      </w:r>
      <w:r w:rsidRPr="003A4447">
        <w:rPr>
          <w:rFonts w:ascii="Times New Roman" w:eastAsia="Times New Roman" w:hAnsi="Times New Roman" w:cs="Times New Roman"/>
          <w:b/>
          <w:bCs/>
          <w:szCs w:val="24"/>
          <w:lang w:eastAsia="de-DE"/>
        </w:rPr>
        <w:t>einer einzigen Quelle</w:t>
      </w:r>
      <w:r w:rsidRPr="003A4447">
        <w:rPr>
          <w:rFonts w:ascii="Times New Roman" w:eastAsia="Times New Roman" w:hAnsi="Times New Roman" w:cs="Times New Roman"/>
          <w:szCs w:val="24"/>
          <w:lang w:eastAsia="de-DE"/>
        </w:rPr>
        <w:t>, die als unendlicher Schöpfer oder Gott bezeichnet wird. Hier sind einige der wesentlichen Punkte:</w:t>
      </w:r>
    </w:p>
    <w:p w14:paraId="27A7F308"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Alles ist Eins</w:t>
      </w:r>
      <w:r w:rsidRPr="003A4447">
        <w:rPr>
          <w:rFonts w:ascii="Times New Roman" w:eastAsia="Times New Roman" w:hAnsi="Times New Roman" w:cs="Times New Roman"/>
          <w:szCs w:val="24"/>
          <w:lang w:eastAsia="de-DE"/>
        </w:rPr>
        <w:t>:</w:t>
      </w:r>
    </w:p>
    <w:p w14:paraId="712332B3"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Alles im Universum ist miteinander verbunden und Teil derselben Quelle. Dualitäten, wie „gut“ und „böse“, oder „ich“ und „andere“, sind Illusionen. In Wahrheit ist alles ein Ausdruck derselben unendlichen Energie und Bewusstseins.</w:t>
      </w:r>
    </w:p>
    <w:p w14:paraId="6E5CF117"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Freier Wille</w:t>
      </w:r>
      <w:r w:rsidRPr="003A4447">
        <w:rPr>
          <w:rFonts w:ascii="Times New Roman" w:eastAsia="Times New Roman" w:hAnsi="Times New Roman" w:cs="Times New Roman"/>
          <w:szCs w:val="24"/>
          <w:lang w:eastAsia="de-DE"/>
        </w:rPr>
        <w:t>:</w:t>
      </w:r>
    </w:p>
    <w:p w14:paraId="7E99E721"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Das Gesetz des Einen betont, dass jedes Wesen den freien Willen hat, seine eigene Realität zu erschaffen und zu erleben. Dieser freie Wille wird als eines der höchsten Gesetze des Universums angesehen.</w:t>
      </w:r>
    </w:p>
    <w:p w14:paraId="7144CCDB"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Dienste an sich selbst vs. Dienste an anderen</w:t>
      </w:r>
      <w:r w:rsidRPr="003A4447">
        <w:rPr>
          <w:rFonts w:ascii="Times New Roman" w:eastAsia="Times New Roman" w:hAnsi="Times New Roman" w:cs="Times New Roman"/>
          <w:szCs w:val="24"/>
          <w:lang w:eastAsia="de-DE"/>
        </w:rPr>
        <w:t>:</w:t>
      </w:r>
    </w:p>
    <w:p w14:paraId="7773CEBD"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Wesen können sich auf ihrem spirituellen Weg entweder dazu entscheiden, anderen zu dienen (Dienst an anderen) oder sich selbst zu dienen (Dienst an sich selbst). Der Dienst an anderen wird als die „positive“ spirituelle Polarität bezeichnet, während der Dienst an sich selbst als die „negative“ Polarität betrachtet wird.</w:t>
      </w:r>
    </w:p>
    <w:p w14:paraId="30CF1921"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Evolution der Seele</w:t>
      </w:r>
      <w:r w:rsidRPr="003A4447">
        <w:rPr>
          <w:rFonts w:ascii="Times New Roman" w:eastAsia="Times New Roman" w:hAnsi="Times New Roman" w:cs="Times New Roman"/>
          <w:szCs w:val="24"/>
          <w:lang w:eastAsia="de-DE"/>
        </w:rPr>
        <w:t>:</w:t>
      </w:r>
    </w:p>
    <w:p w14:paraId="1403D332"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Der spirituelle Fortschritt der Seele wird als eine Art von Evolution verstanden. Die Seele durchläuft verschiedene „Dichtestufen“ (oder Dimensionen), die jeweils unterschiedliche Bewusstseinsebenen und spirituelle Lektionen repräsentieren. Der Mensch befindet sich derzeit in der dritten Dichte, die die Lektionen der Selbstwahrnehmung und der Wahl zwischen Diensten an anderen und Diensten an sich selbst umfasst.</w:t>
      </w:r>
    </w:p>
    <w:p w14:paraId="71C9CE39"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Reinkarnation und Karma</w:t>
      </w:r>
      <w:r w:rsidRPr="003A4447">
        <w:rPr>
          <w:rFonts w:ascii="Times New Roman" w:eastAsia="Times New Roman" w:hAnsi="Times New Roman" w:cs="Times New Roman"/>
          <w:szCs w:val="24"/>
          <w:lang w:eastAsia="de-DE"/>
        </w:rPr>
        <w:t>:</w:t>
      </w:r>
    </w:p>
    <w:p w14:paraId="65F94F39"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Seelen reinkarnieren viele Male, um spirituelle Lektionen zu lernen und zu wachsen. Karma spielt dabei eine Rolle, indem es die Auswirkungen von Handlungen aus früheren Leben in das gegenwärtige Leben bringt.</w:t>
      </w:r>
    </w:p>
    <w:p w14:paraId="28613AEA" w14:textId="77777777" w:rsidR="003A4447" w:rsidRPr="003A4447" w:rsidRDefault="003A4447" w:rsidP="003A4447">
      <w:pPr>
        <w:numPr>
          <w:ilvl w:val="0"/>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Der Übergang zur vierten Dichte</w:t>
      </w:r>
      <w:r w:rsidRPr="003A4447">
        <w:rPr>
          <w:rFonts w:ascii="Times New Roman" w:eastAsia="Times New Roman" w:hAnsi="Times New Roman" w:cs="Times New Roman"/>
          <w:szCs w:val="24"/>
          <w:lang w:eastAsia="de-DE"/>
        </w:rPr>
        <w:t>:</w:t>
      </w:r>
    </w:p>
    <w:p w14:paraId="351DEA7E" w14:textId="77777777" w:rsidR="003A4447" w:rsidRPr="003A4447" w:rsidRDefault="003A4447" w:rsidP="003A4447">
      <w:pPr>
        <w:numPr>
          <w:ilvl w:val="1"/>
          <w:numId w:val="1"/>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Die Lehren des Gesetzes des Einen besagen, dass die Menschheit einen Übergang von der dritten in die vierte Dichte erlebt, die als eine Ära von Liebe und Verständnis angesehen wird. Nur diejenigen, die sich für den Dienst an anderen entscheiden, werden diesen Übergang positiv durchlaufen.</w:t>
      </w:r>
    </w:p>
    <w:p w14:paraId="37122399" w14:textId="157D21D8" w:rsidR="003A4447" w:rsidRPr="008D5851" w:rsidRDefault="003A4447" w:rsidP="008D5851">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Insgesamt betont das Gesetz des Einen die Wichtigkeit der Einheit und des Dienstes an anderen als den Weg zur spirituellen Erleuchtung und Evolution.</w:t>
      </w:r>
    </w:p>
    <w:p w14:paraId="4DEC640C" w14:textId="77777777" w:rsidR="003A4447" w:rsidRPr="003A4447" w:rsidRDefault="003A4447" w:rsidP="003A4447">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lastRenderedPageBreak/>
        <w:t xml:space="preserve">Das </w:t>
      </w:r>
      <w:r w:rsidRPr="003A4447">
        <w:rPr>
          <w:rFonts w:ascii="Times New Roman" w:eastAsia="Times New Roman" w:hAnsi="Times New Roman" w:cs="Times New Roman"/>
          <w:b/>
          <w:bCs/>
          <w:szCs w:val="24"/>
          <w:lang w:eastAsia="de-DE"/>
        </w:rPr>
        <w:t>Gesetz des Einen</w:t>
      </w:r>
      <w:r w:rsidRPr="003A4447">
        <w:rPr>
          <w:rFonts w:ascii="Times New Roman" w:eastAsia="Times New Roman" w:hAnsi="Times New Roman" w:cs="Times New Roman"/>
          <w:szCs w:val="24"/>
          <w:lang w:eastAsia="de-DE"/>
        </w:rPr>
        <w:t xml:space="preserve"> ist ein komplexes metaphysisches Konzept, das die Grundidee vertritt, dass alles im Universum eine Einheit ist. Es stammt aus einer Reihe von Channelings des Wesens </w:t>
      </w:r>
      <w:r w:rsidRPr="003A4447">
        <w:rPr>
          <w:rFonts w:ascii="Times New Roman" w:eastAsia="Times New Roman" w:hAnsi="Times New Roman" w:cs="Times New Roman"/>
          <w:b/>
          <w:bCs/>
          <w:szCs w:val="24"/>
          <w:lang w:eastAsia="de-DE"/>
        </w:rPr>
        <w:t>Ra</w:t>
      </w:r>
      <w:r w:rsidRPr="003A4447">
        <w:rPr>
          <w:rFonts w:ascii="Times New Roman" w:eastAsia="Times New Roman" w:hAnsi="Times New Roman" w:cs="Times New Roman"/>
          <w:szCs w:val="24"/>
          <w:lang w:eastAsia="de-DE"/>
        </w:rPr>
        <w:t xml:space="preserve">, das durch Carla Rueckert in den 1980er Jahren gechannelt wurde. Diese Lehren wurden in einer Reihe von Büchern, den </w:t>
      </w:r>
      <w:r w:rsidRPr="003A4447">
        <w:rPr>
          <w:rFonts w:ascii="Times New Roman" w:eastAsia="Times New Roman" w:hAnsi="Times New Roman" w:cs="Times New Roman"/>
          <w:i/>
          <w:iCs/>
          <w:szCs w:val="24"/>
          <w:lang w:eastAsia="de-DE"/>
        </w:rPr>
        <w:t>Ra-Materialien</w:t>
      </w:r>
      <w:r w:rsidRPr="003A4447">
        <w:rPr>
          <w:rFonts w:ascii="Times New Roman" w:eastAsia="Times New Roman" w:hAnsi="Times New Roman" w:cs="Times New Roman"/>
          <w:szCs w:val="24"/>
          <w:lang w:eastAsia="de-DE"/>
        </w:rPr>
        <w:t>, aufgezeichnet. Es handelt sich dabei um spirituelle und philosophische Überlegungen zur Natur des Universums, des Bewusstseins und des Seins. Hier ist eine genauere Erklärung der wichtigsten Konzepte:</w:t>
      </w:r>
    </w:p>
    <w:p w14:paraId="00C6F46F"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1" w:name="_Toc206882175"/>
      <w:r w:rsidRPr="003A4447">
        <w:rPr>
          <w:rFonts w:ascii="Times New Roman" w:eastAsia="Times New Roman" w:hAnsi="Times New Roman" w:cs="Times New Roman"/>
          <w:b/>
          <w:bCs/>
          <w:sz w:val="27"/>
          <w:szCs w:val="27"/>
          <w:lang w:eastAsia="de-DE"/>
        </w:rPr>
        <w:t>1. Alles ist Eins – Die Einheit aller Dinge</w:t>
      </w:r>
      <w:bookmarkEnd w:id="1"/>
    </w:p>
    <w:p w14:paraId="6B9BF228" w14:textId="77777777" w:rsidR="003A4447" w:rsidRPr="003A4447" w:rsidRDefault="003A4447" w:rsidP="003A4447">
      <w:pPr>
        <w:numPr>
          <w:ilvl w:val="0"/>
          <w:numId w:val="2"/>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zentrale Prinzip des Gesetzes des Einen ist, dass </w:t>
      </w:r>
      <w:r w:rsidRPr="003A4447">
        <w:rPr>
          <w:rFonts w:ascii="Times New Roman" w:eastAsia="Times New Roman" w:hAnsi="Times New Roman" w:cs="Times New Roman"/>
          <w:b/>
          <w:bCs/>
          <w:szCs w:val="24"/>
          <w:lang w:eastAsia="de-DE"/>
        </w:rPr>
        <w:t>alle Dinge im Universum eine Einheit bilden</w:t>
      </w:r>
      <w:r w:rsidRPr="003A4447">
        <w:rPr>
          <w:rFonts w:ascii="Times New Roman" w:eastAsia="Times New Roman" w:hAnsi="Times New Roman" w:cs="Times New Roman"/>
          <w:szCs w:val="24"/>
          <w:lang w:eastAsia="de-DE"/>
        </w:rPr>
        <w:t xml:space="preserve">. Es gibt </w:t>
      </w:r>
      <w:r w:rsidRPr="003A4447">
        <w:rPr>
          <w:rFonts w:ascii="Times New Roman" w:eastAsia="Times New Roman" w:hAnsi="Times New Roman" w:cs="Times New Roman"/>
          <w:b/>
          <w:bCs/>
          <w:szCs w:val="24"/>
          <w:lang w:eastAsia="de-DE"/>
        </w:rPr>
        <w:t>nur eine unendliche Schöpfung</w:t>
      </w:r>
      <w:r w:rsidRPr="003A4447">
        <w:rPr>
          <w:rFonts w:ascii="Times New Roman" w:eastAsia="Times New Roman" w:hAnsi="Times New Roman" w:cs="Times New Roman"/>
          <w:szCs w:val="24"/>
          <w:lang w:eastAsia="de-DE"/>
        </w:rPr>
        <w:t>, die aus der Quelle, dem „Unendlichen Schöpfer“, hervorgegangen ist. Alle Unterschiede, die wir wahrnehmen (wie Raum, Zeit, Materie, Trennung zwischen Individuen), sind Illusionen, die durch unser begrenztes Bewusstsein entstehen.</w:t>
      </w:r>
    </w:p>
    <w:p w14:paraId="58A5CC56" w14:textId="77777777" w:rsidR="003A4447" w:rsidRPr="003A4447" w:rsidRDefault="003A4447" w:rsidP="003A4447">
      <w:pPr>
        <w:numPr>
          <w:ilvl w:val="0"/>
          <w:numId w:val="2"/>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Jedes Wesen, jedes Atom, jeder Gedanke und jede Form von Energie ist Teil dieser Einheit. </w:t>
      </w:r>
      <w:r w:rsidRPr="003A4447">
        <w:rPr>
          <w:rFonts w:ascii="Times New Roman" w:eastAsia="Times New Roman" w:hAnsi="Times New Roman" w:cs="Times New Roman"/>
          <w:b/>
          <w:bCs/>
          <w:szCs w:val="24"/>
          <w:lang w:eastAsia="de-DE"/>
        </w:rPr>
        <w:t>Alles ist in Wahrheit EINS</w:t>
      </w:r>
      <w:r w:rsidRPr="003A4447">
        <w:rPr>
          <w:rFonts w:ascii="Times New Roman" w:eastAsia="Times New Roman" w:hAnsi="Times New Roman" w:cs="Times New Roman"/>
          <w:szCs w:val="24"/>
          <w:lang w:eastAsia="de-DE"/>
        </w:rPr>
        <w:t>, und diese Einheit ist die einzige Realität.</w:t>
      </w:r>
    </w:p>
    <w:p w14:paraId="6B9CE285"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2" w:name="_Toc206882176"/>
      <w:r w:rsidRPr="003A4447">
        <w:rPr>
          <w:rFonts w:ascii="Times New Roman" w:eastAsia="Times New Roman" w:hAnsi="Times New Roman" w:cs="Times New Roman"/>
          <w:b/>
          <w:bCs/>
          <w:sz w:val="27"/>
          <w:szCs w:val="27"/>
          <w:lang w:eastAsia="de-DE"/>
        </w:rPr>
        <w:t>2. Der Unendliche Schöpfer</w:t>
      </w:r>
      <w:bookmarkEnd w:id="2"/>
    </w:p>
    <w:p w14:paraId="7CAAFC01" w14:textId="77777777" w:rsidR="003A4447" w:rsidRPr="003A4447" w:rsidRDefault="003A4447" w:rsidP="003A4447">
      <w:pPr>
        <w:numPr>
          <w:ilvl w:val="0"/>
          <w:numId w:val="3"/>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Das Konzept des „Unendlichen Schöpfers“ wird als die Quelle aller Existenz beschrieben. Der Unendliche Schöpfer ist eine unendliche Energie, die sich entschieden hat, das Universum zu erschaffen, um sich selbst zu erfahren.</w:t>
      </w:r>
    </w:p>
    <w:p w14:paraId="46929D96" w14:textId="77777777" w:rsidR="003A4447" w:rsidRPr="003A4447" w:rsidRDefault="003A4447" w:rsidP="003A4447">
      <w:pPr>
        <w:numPr>
          <w:ilvl w:val="0"/>
          <w:numId w:val="3"/>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Diese Schöpfung verläuft durch einen Prozess, der als </w:t>
      </w:r>
      <w:r w:rsidRPr="003A4447">
        <w:rPr>
          <w:rFonts w:ascii="Times New Roman" w:eastAsia="Times New Roman" w:hAnsi="Times New Roman" w:cs="Times New Roman"/>
          <w:b/>
          <w:bCs/>
          <w:szCs w:val="24"/>
          <w:lang w:eastAsia="de-DE"/>
        </w:rPr>
        <w:t>Verstärkung von Bewusstseins-Dichtestufen</w:t>
      </w:r>
      <w:r w:rsidRPr="003A4447">
        <w:rPr>
          <w:rFonts w:ascii="Times New Roman" w:eastAsia="Times New Roman" w:hAnsi="Times New Roman" w:cs="Times New Roman"/>
          <w:szCs w:val="24"/>
          <w:lang w:eastAsia="de-DE"/>
        </w:rPr>
        <w:t xml:space="preserve"> beschrieben wird. Durch die Erschaffung des Universums gibt der Schöpfer den Wesen die Möglichkeit, Erfahrungen zu machen und dadurch Bewusstsein und Verständnis über ihre eigene göttliche Natur zu entwickeln.</w:t>
      </w:r>
    </w:p>
    <w:p w14:paraId="01B45AA3"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3" w:name="_Toc206882177"/>
      <w:r w:rsidRPr="003A4447">
        <w:rPr>
          <w:rFonts w:ascii="Times New Roman" w:eastAsia="Times New Roman" w:hAnsi="Times New Roman" w:cs="Times New Roman"/>
          <w:b/>
          <w:bCs/>
          <w:sz w:val="27"/>
          <w:szCs w:val="27"/>
          <w:lang w:eastAsia="de-DE"/>
        </w:rPr>
        <w:t>3. Dichtestufen (Dimensionen des Bewusstseins)</w:t>
      </w:r>
      <w:bookmarkEnd w:id="3"/>
    </w:p>
    <w:p w14:paraId="7F05DC34" w14:textId="77777777" w:rsidR="003A4447" w:rsidRPr="003A4447" w:rsidRDefault="003A4447" w:rsidP="003A4447">
      <w:pPr>
        <w:numPr>
          <w:ilvl w:val="0"/>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Gesetz des Einen beschreibt verschiedene </w:t>
      </w:r>
      <w:r w:rsidRPr="003A4447">
        <w:rPr>
          <w:rFonts w:ascii="Times New Roman" w:eastAsia="Times New Roman" w:hAnsi="Times New Roman" w:cs="Times New Roman"/>
          <w:b/>
          <w:bCs/>
          <w:szCs w:val="24"/>
          <w:lang w:eastAsia="de-DE"/>
        </w:rPr>
        <w:t>Dichtestufen</w:t>
      </w:r>
      <w:r w:rsidRPr="003A4447">
        <w:rPr>
          <w:rFonts w:ascii="Times New Roman" w:eastAsia="Times New Roman" w:hAnsi="Times New Roman" w:cs="Times New Roman"/>
          <w:szCs w:val="24"/>
          <w:lang w:eastAsia="de-DE"/>
        </w:rPr>
        <w:t>, die unterschiedliche Bewusstseinsebenen repräsentieren. Es gibt insgesamt acht Dichtestufen:</w:t>
      </w:r>
    </w:p>
    <w:p w14:paraId="1EDDB18E"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Erste Dichte</w:t>
      </w:r>
      <w:r w:rsidRPr="003A4447">
        <w:rPr>
          <w:rFonts w:ascii="Times New Roman" w:eastAsia="Times New Roman" w:hAnsi="Times New Roman" w:cs="Times New Roman"/>
          <w:szCs w:val="24"/>
          <w:lang w:eastAsia="de-DE"/>
        </w:rPr>
        <w:t>: Dies ist die Dichte der Elemente (Erde, Wasser, Luft und Feuer), also die physikalische Existenz. Hier entsteht das grundlegende Bewusstsein von Existenz.</w:t>
      </w:r>
    </w:p>
    <w:p w14:paraId="39F145F7"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Zweite Dichte</w:t>
      </w:r>
      <w:r w:rsidRPr="003A4447">
        <w:rPr>
          <w:rFonts w:ascii="Times New Roman" w:eastAsia="Times New Roman" w:hAnsi="Times New Roman" w:cs="Times New Roman"/>
          <w:szCs w:val="24"/>
          <w:lang w:eastAsia="de-DE"/>
        </w:rPr>
        <w:t>: Dies ist die Dichte des pflanzlichen und tierischen Lebens. Hier entsteht das Bewusstsein von Bewegung und Leben.</w:t>
      </w:r>
    </w:p>
    <w:p w14:paraId="7815E31A"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Dritte Dichte</w:t>
      </w:r>
      <w:r w:rsidRPr="003A4447">
        <w:rPr>
          <w:rFonts w:ascii="Times New Roman" w:eastAsia="Times New Roman" w:hAnsi="Times New Roman" w:cs="Times New Roman"/>
          <w:szCs w:val="24"/>
          <w:lang w:eastAsia="de-DE"/>
        </w:rPr>
        <w:t xml:space="preserve">: Dies ist die menschliche Dichte, in der die Wesen das Bewusstsein ihrer eigenen Existenz als Individuen entwickeln. Die zentrale Lektion dieser Dichte ist die Entscheidung zwischen </w:t>
      </w:r>
      <w:r w:rsidRPr="003A4447">
        <w:rPr>
          <w:rFonts w:ascii="Times New Roman" w:eastAsia="Times New Roman" w:hAnsi="Times New Roman" w:cs="Times New Roman"/>
          <w:b/>
          <w:bCs/>
          <w:szCs w:val="24"/>
          <w:lang w:eastAsia="de-DE"/>
        </w:rPr>
        <w:t>Dienst an anderen</w:t>
      </w:r>
      <w:r w:rsidRPr="003A4447">
        <w:rPr>
          <w:rFonts w:ascii="Times New Roman" w:eastAsia="Times New Roman" w:hAnsi="Times New Roman" w:cs="Times New Roman"/>
          <w:szCs w:val="24"/>
          <w:lang w:eastAsia="de-DE"/>
        </w:rPr>
        <w:t xml:space="preserve"> (positiv) und </w:t>
      </w:r>
      <w:r w:rsidRPr="003A4447">
        <w:rPr>
          <w:rFonts w:ascii="Times New Roman" w:eastAsia="Times New Roman" w:hAnsi="Times New Roman" w:cs="Times New Roman"/>
          <w:b/>
          <w:bCs/>
          <w:szCs w:val="24"/>
          <w:lang w:eastAsia="de-DE"/>
        </w:rPr>
        <w:t>Dienst an sich selbst</w:t>
      </w:r>
      <w:r w:rsidRPr="003A4447">
        <w:rPr>
          <w:rFonts w:ascii="Times New Roman" w:eastAsia="Times New Roman" w:hAnsi="Times New Roman" w:cs="Times New Roman"/>
          <w:szCs w:val="24"/>
          <w:lang w:eastAsia="de-DE"/>
        </w:rPr>
        <w:t xml:space="preserve"> (negativ).</w:t>
      </w:r>
    </w:p>
    <w:p w14:paraId="7AB65C7F"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Vierte Dichte</w:t>
      </w:r>
      <w:r w:rsidRPr="003A4447">
        <w:rPr>
          <w:rFonts w:ascii="Times New Roman" w:eastAsia="Times New Roman" w:hAnsi="Times New Roman" w:cs="Times New Roman"/>
          <w:szCs w:val="24"/>
          <w:lang w:eastAsia="de-DE"/>
        </w:rPr>
        <w:t>: Hier wird das Bewusstsein der Liebe und des Verständnisses gefördert. Die Wesen dieser Dichte leben in Harmonie und beginnen, ihre Individualität aufzugeben, um sich mehr mit der Einheit des Universums zu verbinden.</w:t>
      </w:r>
    </w:p>
    <w:p w14:paraId="41075E4F"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Fünfte Dichte</w:t>
      </w:r>
      <w:r w:rsidRPr="003A4447">
        <w:rPr>
          <w:rFonts w:ascii="Times New Roman" w:eastAsia="Times New Roman" w:hAnsi="Times New Roman" w:cs="Times New Roman"/>
          <w:szCs w:val="24"/>
          <w:lang w:eastAsia="de-DE"/>
        </w:rPr>
        <w:t>: Diese Dichte repräsentiert das Bewusstsein der Weisheit. Hier lernen die Wesen, Liebe mit Weisheit zu vereinen.</w:t>
      </w:r>
    </w:p>
    <w:p w14:paraId="52B9E560"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Sechste Dichte</w:t>
      </w:r>
      <w:r w:rsidRPr="003A4447">
        <w:rPr>
          <w:rFonts w:ascii="Times New Roman" w:eastAsia="Times New Roman" w:hAnsi="Times New Roman" w:cs="Times New Roman"/>
          <w:szCs w:val="24"/>
          <w:lang w:eastAsia="de-DE"/>
        </w:rPr>
        <w:t>: Hier vereinen sich Liebe und Weisheit vollständig. Die Wesen dieser Dichte haben ein starkes Bewusstsein der Einheit des Universums.</w:t>
      </w:r>
    </w:p>
    <w:p w14:paraId="40A16433"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Siebte Dichte</w:t>
      </w:r>
      <w:r w:rsidRPr="003A4447">
        <w:rPr>
          <w:rFonts w:ascii="Times New Roman" w:eastAsia="Times New Roman" w:hAnsi="Times New Roman" w:cs="Times New Roman"/>
          <w:szCs w:val="24"/>
          <w:lang w:eastAsia="de-DE"/>
        </w:rPr>
        <w:t>: Dies ist die Dichte der Vollendung, wo sich die Wesen auf ihre Rückkehr zur Einheit mit dem Unendlichen Schöpfer vorbereiten.</w:t>
      </w:r>
    </w:p>
    <w:p w14:paraId="0A8DC795" w14:textId="77777777" w:rsidR="003A4447" w:rsidRPr="003A4447" w:rsidRDefault="003A4447" w:rsidP="003A4447">
      <w:pPr>
        <w:numPr>
          <w:ilvl w:val="1"/>
          <w:numId w:val="4"/>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lastRenderedPageBreak/>
        <w:t>Achte Dichte</w:t>
      </w:r>
      <w:r w:rsidRPr="003A4447">
        <w:rPr>
          <w:rFonts w:ascii="Times New Roman" w:eastAsia="Times New Roman" w:hAnsi="Times New Roman" w:cs="Times New Roman"/>
          <w:szCs w:val="24"/>
          <w:lang w:eastAsia="de-DE"/>
        </w:rPr>
        <w:t>: Dies ist das Ende des Kreislaufs der Schöpfung und der Beginn eines neuen.</w:t>
      </w:r>
    </w:p>
    <w:p w14:paraId="7C2E4471"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4" w:name="_Toc206882178"/>
      <w:r w:rsidRPr="003A4447">
        <w:rPr>
          <w:rFonts w:ascii="Times New Roman" w:eastAsia="Times New Roman" w:hAnsi="Times New Roman" w:cs="Times New Roman"/>
          <w:b/>
          <w:bCs/>
          <w:sz w:val="27"/>
          <w:szCs w:val="27"/>
          <w:lang w:eastAsia="de-DE"/>
        </w:rPr>
        <w:t>4. Freier Wille</w:t>
      </w:r>
      <w:bookmarkEnd w:id="4"/>
    </w:p>
    <w:p w14:paraId="16048E6D" w14:textId="77777777" w:rsidR="003A4447" w:rsidRPr="003A4447" w:rsidRDefault="003A4447" w:rsidP="003A4447">
      <w:pPr>
        <w:numPr>
          <w:ilvl w:val="0"/>
          <w:numId w:val="5"/>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Prinzip des </w:t>
      </w:r>
      <w:r w:rsidRPr="003A4447">
        <w:rPr>
          <w:rFonts w:ascii="Times New Roman" w:eastAsia="Times New Roman" w:hAnsi="Times New Roman" w:cs="Times New Roman"/>
          <w:b/>
          <w:bCs/>
          <w:szCs w:val="24"/>
          <w:lang w:eastAsia="de-DE"/>
        </w:rPr>
        <w:t>freien Willens</w:t>
      </w:r>
      <w:r w:rsidRPr="003A4447">
        <w:rPr>
          <w:rFonts w:ascii="Times New Roman" w:eastAsia="Times New Roman" w:hAnsi="Times New Roman" w:cs="Times New Roman"/>
          <w:szCs w:val="24"/>
          <w:lang w:eastAsia="de-DE"/>
        </w:rPr>
        <w:t xml:space="preserve"> ist eines der höchsten Gesetze im Universum nach dem Gesetz des Einen. Der Unendliche Schöpfer hat allen Wesen den freien Willen gegeben, ihre eigenen Entscheidungen zu treffen und ihre eigene Realität zu erschaffen.</w:t>
      </w:r>
    </w:p>
    <w:p w14:paraId="47D8AA50" w14:textId="77777777" w:rsidR="003A4447" w:rsidRPr="003A4447" w:rsidRDefault="003A4447" w:rsidP="003A4447">
      <w:pPr>
        <w:numPr>
          <w:ilvl w:val="0"/>
          <w:numId w:val="5"/>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Dieser freie Wille ist entscheidend für das spirituelle Wachstum, da die Wesen durch ihre Entscheidungen ihre eigene Entwicklung und ihre Beziehung zur Schöpfung gestalten.</w:t>
      </w:r>
    </w:p>
    <w:p w14:paraId="5E0A9A2C"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5" w:name="_Toc206882179"/>
      <w:r w:rsidRPr="003A4447">
        <w:rPr>
          <w:rFonts w:ascii="Times New Roman" w:eastAsia="Times New Roman" w:hAnsi="Times New Roman" w:cs="Times New Roman"/>
          <w:b/>
          <w:bCs/>
          <w:sz w:val="27"/>
          <w:szCs w:val="27"/>
          <w:lang w:eastAsia="de-DE"/>
        </w:rPr>
        <w:t>5. Polarität: Dienst an anderen vs. Dienst an sich selbst</w:t>
      </w:r>
      <w:bookmarkEnd w:id="5"/>
    </w:p>
    <w:p w14:paraId="57C98564" w14:textId="77777777" w:rsidR="003A4447" w:rsidRPr="003A4447" w:rsidRDefault="003A4447" w:rsidP="003A4447">
      <w:pPr>
        <w:numPr>
          <w:ilvl w:val="0"/>
          <w:numId w:val="6"/>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In der dritten Dichte müssen sich die Wesen für einen Weg entscheiden, um spirituell zu wachsen. Es gibt zwei Hauptpolaritäten:</w:t>
      </w:r>
    </w:p>
    <w:p w14:paraId="690F2D62" w14:textId="77777777" w:rsidR="003A4447" w:rsidRPr="003A4447" w:rsidRDefault="003A4447" w:rsidP="003A4447">
      <w:pPr>
        <w:numPr>
          <w:ilvl w:val="1"/>
          <w:numId w:val="6"/>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Dienst an anderen (positive Polarität)</w:t>
      </w:r>
      <w:r w:rsidRPr="003A4447">
        <w:rPr>
          <w:rFonts w:ascii="Times New Roman" w:eastAsia="Times New Roman" w:hAnsi="Times New Roman" w:cs="Times New Roman"/>
          <w:szCs w:val="24"/>
          <w:lang w:eastAsia="de-DE"/>
        </w:rPr>
        <w:t>: Dies ist der Weg der Liebe, des Mitgefühls und des Dienens. Hier liegt der Fokus darauf, anderen Wesen zu helfen, sich spirituell zu entwickeln und das Wohl anderer über das eigene zu stellen.</w:t>
      </w:r>
    </w:p>
    <w:p w14:paraId="064D0390" w14:textId="77777777" w:rsidR="003A4447" w:rsidRPr="003A4447" w:rsidRDefault="003A4447" w:rsidP="003A4447">
      <w:pPr>
        <w:numPr>
          <w:ilvl w:val="1"/>
          <w:numId w:val="6"/>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Dienst an sich selbst (negative Polarität)</w:t>
      </w:r>
      <w:r w:rsidRPr="003A4447">
        <w:rPr>
          <w:rFonts w:ascii="Times New Roman" w:eastAsia="Times New Roman" w:hAnsi="Times New Roman" w:cs="Times New Roman"/>
          <w:szCs w:val="24"/>
          <w:lang w:eastAsia="de-DE"/>
        </w:rPr>
        <w:t>: Dies ist der Weg der Selbstsucht, Kontrolle und Macht über andere. Die Wesen, die diesen Weg wählen, streben danach, sich selbst auf Kosten anderer zu erheben und ihre eigene Macht zu maximieren.</w:t>
      </w:r>
    </w:p>
    <w:p w14:paraId="538E618F" w14:textId="77777777" w:rsidR="003A4447" w:rsidRPr="003A4447" w:rsidRDefault="003A4447" w:rsidP="003A4447">
      <w:pPr>
        <w:numPr>
          <w:ilvl w:val="0"/>
          <w:numId w:val="6"/>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Beide Wege sind gültige Mittel, um spirituell zu wachsen, aber sie führen zu sehr unterschiedlichen Ergebnissen.</w:t>
      </w:r>
    </w:p>
    <w:p w14:paraId="18419846"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6" w:name="_Toc206882180"/>
      <w:r w:rsidRPr="003A4447">
        <w:rPr>
          <w:rFonts w:ascii="Times New Roman" w:eastAsia="Times New Roman" w:hAnsi="Times New Roman" w:cs="Times New Roman"/>
          <w:b/>
          <w:bCs/>
          <w:sz w:val="27"/>
          <w:szCs w:val="27"/>
          <w:lang w:eastAsia="de-DE"/>
        </w:rPr>
        <w:t>6. Evolution der Seele und Karma</w:t>
      </w:r>
      <w:bookmarkEnd w:id="6"/>
    </w:p>
    <w:p w14:paraId="277B696F" w14:textId="77777777" w:rsidR="003A4447" w:rsidRPr="003A4447" w:rsidRDefault="003A4447" w:rsidP="003A4447">
      <w:pPr>
        <w:numPr>
          <w:ilvl w:val="0"/>
          <w:numId w:val="7"/>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Die Seelen entwickeln sich durch die verschiedenen Dichtestufen, indem sie inkarniert werden und spirituelle Lektionen lernen. Das Ziel ist es, letztlich zum </w:t>
      </w:r>
      <w:r w:rsidRPr="003A4447">
        <w:rPr>
          <w:rFonts w:ascii="Times New Roman" w:eastAsia="Times New Roman" w:hAnsi="Times New Roman" w:cs="Times New Roman"/>
          <w:b/>
          <w:bCs/>
          <w:szCs w:val="24"/>
          <w:lang w:eastAsia="de-DE"/>
        </w:rPr>
        <w:t>Unendlichen Schöpfer</w:t>
      </w:r>
      <w:r w:rsidRPr="003A4447">
        <w:rPr>
          <w:rFonts w:ascii="Times New Roman" w:eastAsia="Times New Roman" w:hAnsi="Times New Roman" w:cs="Times New Roman"/>
          <w:szCs w:val="24"/>
          <w:lang w:eastAsia="de-DE"/>
        </w:rPr>
        <w:t xml:space="preserve"> zurückzukehren.</w:t>
      </w:r>
    </w:p>
    <w:p w14:paraId="44887D0C" w14:textId="77777777" w:rsidR="003A4447" w:rsidRPr="003A4447" w:rsidRDefault="003A4447" w:rsidP="003A4447">
      <w:pPr>
        <w:numPr>
          <w:ilvl w:val="0"/>
          <w:numId w:val="7"/>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b/>
          <w:bCs/>
          <w:szCs w:val="24"/>
          <w:lang w:eastAsia="de-DE"/>
        </w:rPr>
        <w:t>Karma</w:t>
      </w:r>
      <w:r w:rsidRPr="003A4447">
        <w:rPr>
          <w:rFonts w:ascii="Times New Roman" w:eastAsia="Times New Roman" w:hAnsi="Times New Roman" w:cs="Times New Roman"/>
          <w:szCs w:val="24"/>
          <w:lang w:eastAsia="de-DE"/>
        </w:rPr>
        <w:t xml:space="preserve"> spielt dabei eine Rolle, indem es die Konsequenzen von Handlungen widerspiegelt, die in Übereinstimmung oder im Widerspruch zu den kosmischen Gesetzen stehen. Positive oder negative Handlungen erzeugen karmische Konsequenzen, die die Seele in zukünftigen Leben erfahren muss.</w:t>
      </w:r>
    </w:p>
    <w:p w14:paraId="43321844"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7" w:name="_Toc206882181"/>
      <w:r w:rsidRPr="003A4447">
        <w:rPr>
          <w:rFonts w:ascii="Times New Roman" w:eastAsia="Times New Roman" w:hAnsi="Times New Roman" w:cs="Times New Roman"/>
          <w:b/>
          <w:bCs/>
          <w:sz w:val="27"/>
          <w:szCs w:val="27"/>
          <w:lang w:eastAsia="de-DE"/>
        </w:rPr>
        <w:t>7. Der Übergang zur vierten Dichte</w:t>
      </w:r>
      <w:bookmarkEnd w:id="7"/>
    </w:p>
    <w:p w14:paraId="73D9B98C" w14:textId="77777777" w:rsidR="003A4447" w:rsidRPr="003A4447" w:rsidRDefault="003A4447" w:rsidP="003A4447">
      <w:pPr>
        <w:numPr>
          <w:ilvl w:val="0"/>
          <w:numId w:val="8"/>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Die Lehren des Gesetzes des Einen besagen, dass die Menschheit sich derzeit in einem Übergang von der dritten zur vierten Dichte befindet. Dies bedeutet, dass das Bewusstsein der Liebe und des Verständnisses (typisch für die vierte Dichte) stärker wird.</w:t>
      </w:r>
    </w:p>
    <w:p w14:paraId="02B02FB1" w14:textId="77777777" w:rsidR="003A4447" w:rsidRPr="003A4447" w:rsidRDefault="003A4447" w:rsidP="003A4447">
      <w:pPr>
        <w:numPr>
          <w:ilvl w:val="0"/>
          <w:numId w:val="8"/>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Dieser Übergang wird oft als ein „Aufstieg“ bezeichnet, der Menschen, die den Weg des Dienstes an anderen gewählt haben, in eine neue Ära von höherem Bewusstsein und spiritueller Harmonie führen wird. Menschen, die diesen Weg nicht wählen, werden in zukünftigen Inkarnationen weiter in der dritten Dichte lernen müssen.</w:t>
      </w:r>
    </w:p>
    <w:p w14:paraId="3C224822" w14:textId="77777777" w:rsidR="003A4447" w:rsidRPr="003A4447" w:rsidRDefault="003A4447" w:rsidP="003A4447">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8" w:name="_Toc206882182"/>
      <w:r w:rsidRPr="003A4447">
        <w:rPr>
          <w:rFonts w:ascii="Times New Roman" w:eastAsia="Times New Roman" w:hAnsi="Times New Roman" w:cs="Times New Roman"/>
          <w:b/>
          <w:bCs/>
          <w:sz w:val="27"/>
          <w:szCs w:val="27"/>
          <w:lang w:eastAsia="de-DE"/>
        </w:rPr>
        <w:t>8. Die Rückkehr zur Einheit</w:t>
      </w:r>
      <w:bookmarkEnd w:id="8"/>
    </w:p>
    <w:p w14:paraId="55DD31E7" w14:textId="000E66EF" w:rsidR="003A4447" w:rsidRDefault="003A4447" w:rsidP="00BB0B6D">
      <w:pPr>
        <w:numPr>
          <w:ilvl w:val="0"/>
          <w:numId w:val="9"/>
        </w:num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lastRenderedPageBreak/>
        <w:t>Am Ende des spirituellen Weges kehren alle Seelen zur Einheit mit dem Unendlichen Schöpfer zurück. Dies ist das Ziel der Schöpfung: Der Schöpfer erfährt sich selbst durch die unzähligen Teile seiner Schöpfung und kehrt schließlich in einem Zustand der vollkommenen Einheit zurück.</w:t>
      </w:r>
    </w:p>
    <w:p w14:paraId="67490C4E" w14:textId="77777777" w:rsidR="00BB0B6D" w:rsidRDefault="00BB0B6D" w:rsidP="00B84129">
      <w:pPr>
        <w:rPr>
          <w:lang w:eastAsia="de-DE"/>
        </w:rPr>
      </w:pPr>
    </w:p>
    <w:p w14:paraId="1A0EE963" w14:textId="39F03A2C" w:rsidR="00BB0B6D" w:rsidRPr="00BB0B6D" w:rsidRDefault="00C557AA" w:rsidP="00BB0B6D">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bookmarkStart w:id="9" w:name="_Toc206882183"/>
      <w:r>
        <w:rPr>
          <w:rFonts w:ascii="Times New Roman" w:eastAsia="Times New Roman" w:hAnsi="Times New Roman" w:cs="Times New Roman"/>
          <w:b/>
          <w:bCs/>
          <w:sz w:val="27"/>
          <w:szCs w:val="27"/>
          <w:lang w:eastAsia="de-DE"/>
        </w:rPr>
        <w:t>9</w:t>
      </w:r>
      <w:r w:rsidR="00BB0B6D" w:rsidRPr="00BB0B6D">
        <w:rPr>
          <w:rFonts w:ascii="Times New Roman" w:eastAsia="Times New Roman" w:hAnsi="Times New Roman" w:cs="Times New Roman"/>
          <w:b/>
          <w:bCs/>
          <w:sz w:val="27"/>
          <w:szCs w:val="27"/>
          <w:lang w:eastAsia="de-DE"/>
        </w:rPr>
        <w:t xml:space="preserve">. </w:t>
      </w:r>
      <w:r w:rsidR="00BB0B6D">
        <w:rPr>
          <w:rFonts w:ascii="Times New Roman" w:eastAsia="Times New Roman" w:hAnsi="Times New Roman" w:cs="Times New Roman"/>
          <w:b/>
          <w:bCs/>
          <w:sz w:val="27"/>
          <w:szCs w:val="27"/>
          <w:lang w:eastAsia="de-DE"/>
        </w:rPr>
        <w:t>Fazit</w:t>
      </w:r>
      <w:bookmarkEnd w:id="9"/>
    </w:p>
    <w:p w14:paraId="21D03F37" w14:textId="77777777" w:rsidR="003A4447" w:rsidRPr="003A4447" w:rsidRDefault="003A4447" w:rsidP="003A4447">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 xml:space="preserve">Das </w:t>
      </w:r>
      <w:r w:rsidRPr="003A4447">
        <w:rPr>
          <w:rFonts w:ascii="Times New Roman" w:eastAsia="Times New Roman" w:hAnsi="Times New Roman" w:cs="Times New Roman"/>
          <w:b/>
          <w:bCs/>
          <w:szCs w:val="24"/>
          <w:lang w:eastAsia="de-DE"/>
        </w:rPr>
        <w:t>Gesetz des Einen</w:t>
      </w:r>
      <w:r w:rsidRPr="003A4447">
        <w:rPr>
          <w:rFonts w:ascii="Times New Roman" w:eastAsia="Times New Roman" w:hAnsi="Times New Roman" w:cs="Times New Roman"/>
          <w:szCs w:val="24"/>
          <w:lang w:eastAsia="de-DE"/>
        </w:rPr>
        <w:t xml:space="preserve"> beschreibt das Universum als eine unendliche Einheit, in der alles miteinander verbunden ist. Die spirituelle Reise jedes Wesens besteht darin, durch verschiedene Dichtestufen zu gehen, um letztlich zu dieser Einheit zurückzukehren. Entscheidungen, die durch freien Willen getroffen werden – insbesondere die Entscheidung zwischen dem Dienst an anderen oder an sich selbst – bestimmen den Weg der spirituellen Evolution.</w:t>
      </w:r>
    </w:p>
    <w:p w14:paraId="4D15E1B8" w14:textId="77777777" w:rsidR="003A4447" w:rsidRPr="003A4447" w:rsidRDefault="003A4447" w:rsidP="003A4447">
      <w:pPr>
        <w:spacing w:before="100" w:beforeAutospacing="1" w:after="100" w:afterAutospacing="1" w:line="240" w:lineRule="auto"/>
        <w:rPr>
          <w:rFonts w:ascii="Times New Roman" w:eastAsia="Times New Roman" w:hAnsi="Times New Roman" w:cs="Times New Roman"/>
          <w:szCs w:val="24"/>
          <w:lang w:eastAsia="de-DE"/>
        </w:rPr>
      </w:pPr>
      <w:r w:rsidRPr="003A4447">
        <w:rPr>
          <w:rFonts w:ascii="Times New Roman" w:eastAsia="Times New Roman" w:hAnsi="Times New Roman" w:cs="Times New Roman"/>
          <w:szCs w:val="24"/>
          <w:lang w:eastAsia="de-DE"/>
        </w:rPr>
        <w:t>Die Lehren fordern die Menschen auf, sich dieser Einheit bewusst zu werden und ihre Handlungen so auszurichten, dass sie anderen dienen, um spirituell zu wachsen und zur höheren Dichte des Bewusstseins aufzusteigen.</w:t>
      </w:r>
    </w:p>
    <w:p w14:paraId="5B812749" w14:textId="77777777" w:rsidR="00CD4185" w:rsidRDefault="00CD4185">
      <w:r>
        <w:br w:type="page"/>
      </w:r>
    </w:p>
    <w:p w14:paraId="2CF9E496" w14:textId="287DCA71" w:rsidR="008D5851" w:rsidRDefault="008D5851" w:rsidP="008D5851">
      <w:pPr>
        <w:pStyle w:val="berschrift1"/>
      </w:pPr>
      <w:bookmarkStart w:id="10" w:name="_Toc206882184"/>
      <w:r>
        <w:lastRenderedPageBreak/>
        <w:t>Das Urantia - Buch</w:t>
      </w:r>
      <w:bookmarkEnd w:id="10"/>
    </w:p>
    <w:p w14:paraId="04CCF463" w14:textId="6B72C4EF" w:rsidR="00CD4185" w:rsidRDefault="00CD4185" w:rsidP="00CD4185">
      <w:pPr>
        <w:pStyle w:val="StandardWeb"/>
      </w:pPr>
      <w:r>
        <w:t xml:space="preserve">Das </w:t>
      </w:r>
      <w:r>
        <w:rPr>
          <w:rStyle w:val="Fett"/>
        </w:rPr>
        <w:t>Urantia-Buch</w:t>
      </w:r>
      <w:r>
        <w:t xml:space="preserve">, oft einfach als </w:t>
      </w:r>
      <w:r>
        <w:rPr>
          <w:rStyle w:val="Hervorhebung"/>
        </w:rPr>
        <w:t>The Urantia Book</w:t>
      </w:r>
      <w:r>
        <w:t xml:space="preserve"> bezeichnet, ist ein umfassendes spirituelles und philosophisches Werk, das erstmals 1955 in den USA veröffentlicht wurde. Es erhebt den Anspruch, eine detaillierte Offenbarung über die Natur des Universums, Gottes, der Menschheit, der Evolution, des Lebens Jesu und des Schicksals der Seele zu sein. Mit 2097 Seiten und 196 Kapiteln wird es von seinen Anhängern als eine wichtige Quelle für spirituelles Wissen und kosmologische Perspektiven angesehen. Hier ist eine detaillierte Übersicht über die Inhalte, Hintergründe und Bedeutung des Urantia-Buchs.</w:t>
      </w:r>
    </w:p>
    <w:p w14:paraId="45C83DC6" w14:textId="3967ACDE" w:rsidR="00CD4185" w:rsidRDefault="00CD4185" w:rsidP="00CD4185"/>
    <w:p w14:paraId="3CF579DE" w14:textId="595F8CC6" w:rsidR="00BB0B6D" w:rsidRDefault="00CD4185" w:rsidP="00BB0B6D">
      <w:pPr>
        <w:pStyle w:val="berschrift2"/>
      </w:pPr>
      <w:bookmarkStart w:id="11" w:name="_Toc206882185"/>
      <w:r>
        <w:rPr>
          <w:rStyle w:val="Fett"/>
          <w:b w:val="0"/>
          <w:bCs w:val="0"/>
        </w:rPr>
        <w:t xml:space="preserve">1. </w:t>
      </w:r>
      <w:r w:rsidRPr="008D5851">
        <w:t>Ursprung des Urantia-Buchs</w:t>
      </w:r>
      <w:bookmarkEnd w:id="11"/>
    </w:p>
    <w:p w14:paraId="76E07006" w14:textId="77777777" w:rsidR="00BB0B6D" w:rsidRPr="00BB0B6D" w:rsidRDefault="00BB0B6D" w:rsidP="00BB0B6D"/>
    <w:p w14:paraId="6DD1D3C2" w14:textId="2C7FC6AC" w:rsidR="00CD4185" w:rsidRDefault="00CD4185" w:rsidP="00BB0B6D">
      <w:r>
        <w:rPr>
          <w:rStyle w:val="Fett"/>
        </w:rPr>
        <w:t>Entstehung und Autorschaft</w:t>
      </w:r>
    </w:p>
    <w:p w14:paraId="25B5B303" w14:textId="77777777" w:rsidR="00CD4185" w:rsidRDefault="00CD4185" w:rsidP="00CD4185">
      <w:pPr>
        <w:pStyle w:val="StandardWeb"/>
      </w:pPr>
      <w:r>
        <w:t>Das Urantia-Buch wurde anonym veröffentlicht, und die genaue Herkunft ist bis heute unklar. Es wird behauptet, dass es durch eine Reihe von spirituellen Offenbarungen und Channelings zwischen 1924 und 1955 empfangen wurde. Die Inhalte sollen durch ein Medium oder einen „menschlichen Kontaktperson“ weitergegeben worden sein, wobei die Botschaften angeblich von übermenschlichen Wesen stammen.</w:t>
      </w:r>
    </w:p>
    <w:p w14:paraId="46A14565" w14:textId="77777777" w:rsidR="00CD4185" w:rsidRDefault="00CD4185" w:rsidP="00CD4185">
      <w:pPr>
        <w:pStyle w:val="StandardWeb"/>
      </w:pPr>
      <w:r>
        <w:t xml:space="preserve">Die </w:t>
      </w:r>
      <w:r>
        <w:rPr>
          <w:rStyle w:val="Fett"/>
        </w:rPr>
        <w:t>Urantia Foundation</w:t>
      </w:r>
      <w:r>
        <w:t>, eine Organisation mit Sitz in Chicago, wurde gegründet, um das Buch zu verbreiten und zu bewahren. Die Autorschaft wird den „Himmlischen Persönlichkeiten“ zugeschrieben, einer Gruppe von übermenschlichen Entitäten, die verschiedene Themenbereiche behandelt haben.</w:t>
      </w:r>
    </w:p>
    <w:p w14:paraId="33EFFC39" w14:textId="77777777" w:rsidR="00CD4185" w:rsidRDefault="00CD4185" w:rsidP="00BB0B6D">
      <w:r>
        <w:rPr>
          <w:rStyle w:val="Fett"/>
        </w:rPr>
        <w:t>Der Begriff „Urantia“</w:t>
      </w:r>
    </w:p>
    <w:p w14:paraId="18ABE9F5" w14:textId="77777777" w:rsidR="00CD4185" w:rsidRDefault="00CD4185" w:rsidP="00CD4185">
      <w:pPr>
        <w:pStyle w:val="StandardWeb"/>
      </w:pPr>
      <w:r>
        <w:t>Im Buch wird „Urantia“ als der kosmische Name für die Erde verwendet. Es ist angeblich Teil eines viel größeren Universums, das aus mehreren Ebenen besteht und von einer Vielzahl von spirituellen Wesen bevölkert ist.</w:t>
      </w:r>
    </w:p>
    <w:p w14:paraId="163B07EA" w14:textId="7B487C04" w:rsidR="00CD4185" w:rsidRDefault="00CD4185" w:rsidP="00CD4185"/>
    <w:p w14:paraId="71AB606A" w14:textId="77777777" w:rsidR="00CD4185" w:rsidRPr="00BB0B6D" w:rsidRDefault="00CD4185" w:rsidP="00BB0B6D">
      <w:pPr>
        <w:pStyle w:val="berschrift2"/>
      </w:pPr>
      <w:bookmarkStart w:id="12" w:name="_Toc206882186"/>
      <w:r w:rsidRPr="00BB0B6D">
        <w:rPr>
          <w:rStyle w:val="Fett"/>
          <w:b w:val="0"/>
          <w:bCs w:val="0"/>
        </w:rPr>
        <w:t>2</w:t>
      </w:r>
      <w:r w:rsidRPr="00BB0B6D">
        <w:t>. Struktur des Urantia-Buchs</w:t>
      </w:r>
      <w:bookmarkEnd w:id="12"/>
    </w:p>
    <w:p w14:paraId="569EBC7D" w14:textId="77777777" w:rsidR="00CD4185" w:rsidRDefault="00CD4185" w:rsidP="00CD4185">
      <w:pPr>
        <w:pStyle w:val="StandardWeb"/>
      </w:pPr>
      <w:r>
        <w:t>Das Buch ist in vier Teile gegliedert, die zusammen eine kosmologische, theologische und historische Übersicht geben:</w:t>
      </w:r>
    </w:p>
    <w:p w14:paraId="22B1FC86" w14:textId="77777777" w:rsidR="00CD4185" w:rsidRDefault="00CD4185" w:rsidP="00BB0B6D">
      <w:r>
        <w:rPr>
          <w:rStyle w:val="Fett"/>
        </w:rPr>
        <w:t>Teil I: Das Zentraluniversum und die Superuniversen</w:t>
      </w:r>
    </w:p>
    <w:p w14:paraId="213176D9" w14:textId="77777777" w:rsidR="00CD4185" w:rsidRDefault="00CD4185" w:rsidP="00CD4185">
      <w:pPr>
        <w:pStyle w:val="StandardWeb"/>
      </w:pPr>
      <w:r>
        <w:t>Dieser Teil beschreibt die Struktur und Organisation des Universums. Es wird behauptet, dass das Universum in sieben „Superuniversen“ gegliedert ist, die alle um das Zentraluniversum namens Havona kreisen. Havona wird als ewige und perfekte Schöpfung beschrieben, die den Wohnsitz Gottes, des „Ersten Zentralen Ursprungs“, umfasst.</w:t>
      </w:r>
    </w:p>
    <w:p w14:paraId="01A93854" w14:textId="77777777" w:rsidR="00CD4185" w:rsidRDefault="00CD4185" w:rsidP="00CD4185">
      <w:pPr>
        <w:numPr>
          <w:ilvl w:val="0"/>
          <w:numId w:val="10"/>
        </w:numPr>
        <w:spacing w:before="100" w:beforeAutospacing="1" w:after="100" w:afterAutospacing="1" w:line="240" w:lineRule="auto"/>
      </w:pPr>
      <w:r>
        <w:rPr>
          <w:rStyle w:val="Fett"/>
        </w:rPr>
        <w:lastRenderedPageBreak/>
        <w:t>Gott der Vater</w:t>
      </w:r>
      <w:r>
        <w:t>: Im Mittelpunkt des Urantia-Buchs steht die Beschreibung von Gott als einem liebevollen, persönlichen und allwissenden Wesen. Gott wird als der Ursprung und das Zentrum aller Realität dargestellt.</w:t>
      </w:r>
    </w:p>
    <w:p w14:paraId="53E2ABA8" w14:textId="77777777" w:rsidR="00CD4185" w:rsidRDefault="00CD4185" w:rsidP="00CD4185">
      <w:pPr>
        <w:numPr>
          <w:ilvl w:val="0"/>
          <w:numId w:val="10"/>
        </w:numPr>
        <w:spacing w:before="100" w:beforeAutospacing="1" w:after="100" w:afterAutospacing="1" w:line="240" w:lineRule="auto"/>
      </w:pPr>
      <w:r>
        <w:rPr>
          <w:rStyle w:val="Fett"/>
        </w:rPr>
        <w:t>Paradies-Insel</w:t>
      </w:r>
      <w:r>
        <w:t>: Die Paradies-Insel ist das Zentrum des Universums und der Sitz Gottes. Sie wird als ewige und unendliche Quelle von Energie und Realität beschrieben.</w:t>
      </w:r>
    </w:p>
    <w:p w14:paraId="39E02E44" w14:textId="77777777" w:rsidR="00CD4185" w:rsidRDefault="00CD4185" w:rsidP="00CD4185">
      <w:pPr>
        <w:numPr>
          <w:ilvl w:val="0"/>
          <w:numId w:val="10"/>
        </w:numPr>
        <w:spacing w:before="100" w:beforeAutospacing="1" w:after="100" w:afterAutospacing="1" w:line="240" w:lineRule="auto"/>
      </w:pPr>
      <w:r>
        <w:rPr>
          <w:rStyle w:val="Fett"/>
        </w:rPr>
        <w:t>Spirituelle Hierarchien</w:t>
      </w:r>
      <w:r>
        <w:t>: Zahlreiche himmlische Wesen, darunter Schöpfer-Söhne, Lehr-Söhne und Engel, sind für die Verwaltung und Entwicklung des Universums verantwortlich.</w:t>
      </w:r>
    </w:p>
    <w:p w14:paraId="685BAAA9" w14:textId="77777777" w:rsidR="00CD4185" w:rsidRDefault="00CD4185" w:rsidP="0083061F">
      <w:r>
        <w:rPr>
          <w:rStyle w:val="Fett"/>
        </w:rPr>
        <w:t>Teil II: Das Lokale Universum</w:t>
      </w:r>
    </w:p>
    <w:p w14:paraId="1FAF0BEF" w14:textId="77777777" w:rsidR="00CD4185" w:rsidRDefault="00CD4185" w:rsidP="00CD4185">
      <w:pPr>
        <w:pStyle w:val="StandardWeb"/>
      </w:pPr>
      <w:r>
        <w:t xml:space="preserve">Das lokale Universum, zu dem Urantia (die Erde) gehört, wird als ein Teil der kosmischen Schöpfung beschrieben, der von einem Schöpfer-Sohn namens </w:t>
      </w:r>
      <w:r>
        <w:rPr>
          <w:rStyle w:val="Fett"/>
        </w:rPr>
        <w:t>Michael von Nebadon</w:t>
      </w:r>
      <w:r>
        <w:t xml:space="preserve"> regiert wird.</w:t>
      </w:r>
    </w:p>
    <w:p w14:paraId="196990F1" w14:textId="77777777" w:rsidR="00CD4185" w:rsidRDefault="00CD4185" w:rsidP="00CD4185">
      <w:pPr>
        <w:numPr>
          <w:ilvl w:val="0"/>
          <w:numId w:val="11"/>
        </w:numPr>
        <w:spacing w:before="100" w:beforeAutospacing="1" w:after="100" w:afterAutospacing="1" w:line="240" w:lineRule="auto"/>
      </w:pPr>
      <w:r>
        <w:rPr>
          <w:rStyle w:val="Fett"/>
        </w:rPr>
        <w:t>Michael von Nebadon</w:t>
      </w:r>
      <w:r>
        <w:t>: Dies ist der Name des himmlischen Wesens, das sich als Jesus von Nazareth auf Urantia verkörperte.</w:t>
      </w:r>
    </w:p>
    <w:p w14:paraId="01EA1B1C" w14:textId="77777777" w:rsidR="00CD4185" w:rsidRDefault="00CD4185" w:rsidP="00CD4185">
      <w:pPr>
        <w:numPr>
          <w:ilvl w:val="0"/>
          <w:numId w:val="11"/>
        </w:numPr>
        <w:spacing w:before="100" w:beforeAutospacing="1" w:after="100" w:afterAutospacing="1" w:line="240" w:lineRule="auto"/>
      </w:pPr>
      <w:r>
        <w:rPr>
          <w:rStyle w:val="Fett"/>
        </w:rPr>
        <w:t>Lokale Verwaltung</w:t>
      </w:r>
      <w:r>
        <w:t>: Jede Welt hat ihre eigene spirituelle Hierarchie, die die Entwicklung der Intelligenz und den Fortschritt der Seele überwacht.</w:t>
      </w:r>
    </w:p>
    <w:p w14:paraId="0D1EC56F" w14:textId="77777777" w:rsidR="00CD4185" w:rsidRDefault="00CD4185" w:rsidP="0083061F">
      <w:r>
        <w:rPr>
          <w:rStyle w:val="Fett"/>
        </w:rPr>
        <w:t>Teil III: Die Geschichte von Urantia</w:t>
      </w:r>
    </w:p>
    <w:p w14:paraId="7088F902" w14:textId="77777777" w:rsidR="00CD4185" w:rsidRDefault="00CD4185" w:rsidP="00CD4185">
      <w:pPr>
        <w:pStyle w:val="StandardWeb"/>
      </w:pPr>
      <w:r>
        <w:t>Dieser Teil bietet eine detaillierte Beschreibung der Geschichte der Erde (Urantia), ihrer Entstehung, Evolution und Menschheitsgeschichte. Es werden wissenschaftliche, historische und spirituelle Perspektiven miteinander verwoben.</w:t>
      </w:r>
    </w:p>
    <w:p w14:paraId="51C5AFB6" w14:textId="77777777" w:rsidR="00CD4185" w:rsidRDefault="00CD4185" w:rsidP="00CD4185">
      <w:pPr>
        <w:numPr>
          <w:ilvl w:val="0"/>
          <w:numId w:val="12"/>
        </w:numPr>
        <w:spacing w:before="100" w:beforeAutospacing="1" w:after="100" w:afterAutospacing="1" w:line="240" w:lineRule="auto"/>
      </w:pPr>
      <w:r>
        <w:rPr>
          <w:rStyle w:val="Fett"/>
        </w:rPr>
        <w:t>Kosmische Evolution</w:t>
      </w:r>
      <w:r>
        <w:t>: Das Buch beschreibt die Entwicklung von Leben als ein Prozess, der durch göttliche Planung initiiert und durch natürliche Prozesse verwirklicht wird.</w:t>
      </w:r>
    </w:p>
    <w:p w14:paraId="27F2BC8C" w14:textId="77777777" w:rsidR="00CD4185" w:rsidRDefault="00CD4185" w:rsidP="00CD4185">
      <w:pPr>
        <w:numPr>
          <w:ilvl w:val="0"/>
          <w:numId w:val="12"/>
        </w:numPr>
        <w:spacing w:before="100" w:beforeAutospacing="1" w:after="100" w:afterAutospacing="1" w:line="240" w:lineRule="auto"/>
      </w:pPr>
      <w:r>
        <w:rPr>
          <w:rStyle w:val="Fett"/>
        </w:rPr>
        <w:t>Adam und Eva</w:t>
      </w:r>
      <w:r>
        <w:t>: Die biblischen Figuren Adam und Eva werden als „Materiale Söhne und Töchter“ beschrieben, die eine besondere Aufgabe bei der biologischen und spirituellen Verbesserung der Menschheit hatten.</w:t>
      </w:r>
    </w:p>
    <w:p w14:paraId="26382220" w14:textId="77777777" w:rsidR="00CD4185" w:rsidRDefault="00CD4185" w:rsidP="00CD4185">
      <w:pPr>
        <w:numPr>
          <w:ilvl w:val="0"/>
          <w:numId w:val="12"/>
        </w:numPr>
        <w:spacing w:before="100" w:beforeAutospacing="1" w:after="100" w:afterAutospacing="1" w:line="240" w:lineRule="auto"/>
      </w:pPr>
      <w:r>
        <w:rPr>
          <w:rStyle w:val="Fett"/>
        </w:rPr>
        <w:t>Luzifer-Rebellion</w:t>
      </w:r>
      <w:r>
        <w:t>: Die Rebellion Luzifers wird detailliert beschrieben. Sie wird als eine kosmische Krise dargestellt, die die spirituelle Entwicklung der Erde beeinflusst hat.</w:t>
      </w:r>
    </w:p>
    <w:p w14:paraId="5281E23E" w14:textId="77777777" w:rsidR="00CD4185" w:rsidRDefault="00CD4185" w:rsidP="0083061F">
      <w:r>
        <w:rPr>
          <w:rStyle w:val="Fett"/>
        </w:rPr>
        <w:t>Teil IV: Das Leben und die Lehren Jesu</w:t>
      </w:r>
    </w:p>
    <w:p w14:paraId="5BD13C57" w14:textId="77777777" w:rsidR="00CD4185" w:rsidRDefault="00CD4185" w:rsidP="00CD4185">
      <w:pPr>
        <w:pStyle w:val="StandardWeb"/>
      </w:pPr>
      <w:r>
        <w:t>Der vierte Teil ist eine umfangreiche Biografie von Jesus von Nazareth, der im Urantia-Buch als die irdische Inkarnation von Michael von Nebadon beschrieben wird. Dieser Teil nimmt fast ein Drittel des gesamten Buches ein.</w:t>
      </w:r>
    </w:p>
    <w:p w14:paraId="0504AAF4" w14:textId="77777777" w:rsidR="00CD4185" w:rsidRDefault="00CD4185" w:rsidP="00CD4185">
      <w:pPr>
        <w:numPr>
          <w:ilvl w:val="0"/>
          <w:numId w:val="13"/>
        </w:numPr>
        <w:spacing w:before="100" w:beforeAutospacing="1" w:after="100" w:afterAutospacing="1" w:line="240" w:lineRule="auto"/>
      </w:pPr>
      <w:r>
        <w:rPr>
          <w:rStyle w:val="Fett"/>
        </w:rPr>
        <w:t>Geburt und Kindheit</w:t>
      </w:r>
      <w:r>
        <w:t>: Der Text bietet eine detaillierte Darstellung von Jesu frühem Leben, seiner Familie und den sozialen Umständen seiner Zeit.</w:t>
      </w:r>
    </w:p>
    <w:p w14:paraId="1F1F01D9" w14:textId="77777777" w:rsidR="00CD4185" w:rsidRDefault="00CD4185" w:rsidP="00CD4185">
      <w:pPr>
        <w:numPr>
          <w:ilvl w:val="0"/>
          <w:numId w:val="13"/>
        </w:numPr>
        <w:spacing w:before="100" w:beforeAutospacing="1" w:after="100" w:afterAutospacing="1" w:line="240" w:lineRule="auto"/>
      </w:pPr>
      <w:r>
        <w:rPr>
          <w:rStyle w:val="Fett"/>
        </w:rPr>
        <w:t>Lehren und Wirken</w:t>
      </w:r>
      <w:r>
        <w:t>: Die Lehren Jesu werden in einem universellen Kontext interpretiert, wobei der Schwerpunkt auf seiner Botschaft der Liebe, des Mitgefühls und der Vergebung liegt.</w:t>
      </w:r>
    </w:p>
    <w:p w14:paraId="0396A5F2" w14:textId="77777777" w:rsidR="00CD4185" w:rsidRDefault="00CD4185" w:rsidP="00CD4185">
      <w:pPr>
        <w:numPr>
          <w:ilvl w:val="0"/>
          <w:numId w:val="13"/>
        </w:numPr>
        <w:spacing w:before="100" w:beforeAutospacing="1" w:after="100" w:afterAutospacing="1" w:line="240" w:lineRule="auto"/>
      </w:pPr>
      <w:r>
        <w:rPr>
          <w:rStyle w:val="Fett"/>
        </w:rPr>
        <w:t>Kreuzigung und Auferstehung</w:t>
      </w:r>
      <w:r>
        <w:t>: Der Tod und die Auferstehung Jesu werden als ein Teil seines göttlichen Plans dargestellt, der darauf abzielt, die Verbindung zwischen Gott und der Menschheit zu stärken.</w:t>
      </w:r>
    </w:p>
    <w:p w14:paraId="4568ECA9" w14:textId="0A659ECF" w:rsidR="00CD4185" w:rsidRDefault="00CD4185" w:rsidP="00CD4185">
      <w:pPr>
        <w:spacing w:after="0"/>
      </w:pPr>
    </w:p>
    <w:p w14:paraId="654BEEA0" w14:textId="77777777" w:rsidR="00CD4185" w:rsidRPr="0083061F" w:rsidRDefault="00CD4185" w:rsidP="0083061F">
      <w:pPr>
        <w:pStyle w:val="berschrift2"/>
      </w:pPr>
      <w:bookmarkStart w:id="13" w:name="_Toc206882187"/>
      <w:r w:rsidRPr="0083061F">
        <w:rPr>
          <w:rStyle w:val="Fett"/>
          <w:b w:val="0"/>
          <w:bCs w:val="0"/>
        </w:rPr>
        <w:t>3. Theologische Kernkonzepte</w:t>
      </w:r>
      <w:bookmarkEnd w:id="13"/>
    </w:p>
    <w:p w14:paraId="2D0E6B29" w14:textId="77777777" w:rsidR="00CD4185" w:rsidRDefault="00CD4185" w:rsidP="00CD4185">
      <w:pPr>
        <w:pStyle w:val="StandardWeb"/>
      </w:pPr>
      <w:r>
        <w:t>Das Urantia-Buch führt eine Vielzahl von spirituellen und kosmologischen Konzepten ein:</w:t>
      </w:r>
    </w:p>
    <w:p w14:paraId="1D31C11D" w14:textId="77777777" w:rsidR="00CD4185" w:rsidRDefault="00CD4185" w:rsidP="0083061F">
      <w:r>
        <w:rPr>
          <w:rStyle w:val="Fett"/>
        </w:rPr>
        <w:t>Gottes Natur und Eigenschaften</w:t>
      </w:r>
    </w:p>
    <w:p w14:paraId="18CA3860" w14:textId="77777777" w:rsidR="00CD4185" w:rsidRDefault="00CD4185" w:rsidP="00CD4185">
      <w:pPr>
        <w:pStyle w:val="StandardWeb"/>
      </w:pPr>
      <w:r>
        <w:t>Gott wird als das absolute, ewige und unendliche Wesen beschrieben, das persönlich und gleichzeitig transzendent ist. Es wird betont, dass Gott Liebe ist und eine Beziehung zu jedem einzelnen Menschen sucht.</w:t>
      </w:r>
    </w:p>
    <w:p w14:paraId="20E16F41" w14:textId="77777777" w:rsidR="00CD4185" w:rsidRDefault="00CD4185" w:rsidP="0083061F">
      <w:r>
        <w:rPr>
          <w:rStyle w:val="Fett"/>
        </w:rPr>
        <w:t>Die Dreifaltigkeit</w:t>
      </w:r>
    </w:p>
    <w:p w14:paraId="0375C2D2" w14:textId="77777777" w:rsidR="00CD4185" w:rsidRDefault="00CD4185" w:rsidP="00CD4185">
      <w:pPr>
        <w:pStyle w:val="StandardWeb"/>
      </w:pPr>
      <w:r>
        <w:t xml:space="preserve">Die </w:t>
      </w:r>
      <w:r>
        <w:rPr>
          <w:rStyle w:val="Fett"/>
        </w:rPr>
        <w:t>Universale Dreifaltigkeit</w:t>
      </w:r>
      <w:r>
        <w:t xml:space="preserve"> besteht aus:</w:t>
      </w:r>
    </w:p>
    <w:p w14:paraId="57BF9A3A" w14:textId="77777777" w:rsidR="00CD4185" w:rsidRDefault="00CD4185" w:rsidP="00CD4185">
      <w:pPr>
        <w:numPr>
          <w:ilvl w:val="0"/>
          <w:numId w:val="14"/>
        </w:numPr>
        <w:spacing w:before="100" w:beforeAutospacing="1" w:after="100" w:afterAutospacing="1" w:line="240" w:lineRule="auto"/>
      </w:pPr>
      <w:r>
        <w:t>Gott, dem Vater,</w:t>
      </w:r>
    </w:p>
    <w:p w14:paraId="6C8C75CA" w14:textId="77777777" w:rsidR="00CD4185" w:rsidRDefault="00CD4185" w:rsidP="00CD4185">
      <w:pPr>
        <w:numPr>
          <w:ilvl w:val="0"/>
          <w:numId w:val="14"/>
        </w:numPr>
        <w:spacing w:before="100" w:beforeAutospacing="1" w:after="100" w:afterAutospacing="1" w:line="240" w:lineRule="auto"/>
      </w:pPr>
      <w:r>
        <w:t>Gott, dem Sohn,</w:t>
      </w:r>
    </w:p>
    <w:p w14:paraId="638FB49A" w14:textId="77777777" w:rsidR="00CD4185" w:rsidRDefault="00CD4185" w:rsidP="00CD4185">
      <w:pPr>
        <w:numPr>
          <w:ilvl w:val="0"/>
          <w:numId w:val="14"/>
        </w:numPr>
        <w:spacing w:before="100" w:beforeAutospacing="1" w:after="100" w:afterAutospacing="1" w:line="240" w:lineRule="auto"/>
      </w:pPr>
      <w:r>
        <w:t>Gott, dem Geist.</w:t>
      </w:r>
    </w:p>
    <w:p w14:paraId="1B105948" w14:textId="77777777" w:rsidR="00CD4185" w:rsidRDefault="00CD4185" w:rsidP="00CD4185">
      <w:pPr>
        <w:pStyle w:val="StandardWeb"/>
      </w:pPr>
      <w:r>
        <w:t>Diese Dreifaltigkeit ist verantwortlich für die Schöpfung, Verwaltung und spirituelle Führung des Universums.</w:t>
      </w:r>
    </w:p>
    <w:p w14:paraId="5D3DD0C2" w14:textId="77777777" w:rsidR="00CD4185" w:rsidRDefault="00CD4185" w:rsidP="0083061F">
      <w:r>
        <w:rPr>
          <w:rStyle w:val="Fett"/>
        </w:rPr>
        <w:t>Die Unsterblichkeit der Seele</w:t>
      </w:r>
    </w:p>
    <w:p w14:paraId="277E85C2" w14:textId="77777777" w:rsidR="00CD4185" w:rsidRDefault="00CD4185" w:rsidP="00CD4185">
      <w:pPr>
        <w:pStyle w:val="StandardWeb"/>
      </w:pPr>
      <w:r>
        <w:t>Das Urantia-Buch lehrt, dass die Seele eines Menschen durch spirituelles Wachstum und Entscheidungen, die mit dem göttlichen Willen übereinstimmen, unsterblich wird. Der individuelle Fortschritt hängt davon ab, ob eine Person die Wahrheit sucht und Gott in ihrem Leben erkennt.</w:t>
      </w:r>
    </w:p>
    <w:p w14:paraId="3BDE30CE" w14:textId="77777777" w:rsidR="00CD4185" w:rsidRDefault="00CD4185" w:rsidP="0083061F">
      <w:r>
        <w:rPr>
          <w:rStyle w:val="Fett"/>
        </w:rPr>
        <w:t>Das Göttliche Fragment (Thought Adjuster)</w:t>
      </w:r>
    </w:p>
    <w:p w14:paraId="560313B2" w14:textId="77777777" w:rsidR="00CD4185" w:rsidRDefault="00CD4185" w:rsidP="00CD4185">
      <w:pPr>
        <w:pStyle w:val="StandardWeb"/>
      </w:pPr>
      <w:r>
        <w:t>Jeder Mensch besitzt ein „Gedankenjustierer“, ein göttliches Fragment, das direkt von Gott stammt. Dieses Fragment dient als innere Führung und Verbindung zu Gott.</w:t>
      </w:r>
    </w:p>
    <w:p w14:paraId="4F176ABB" w14:textId="17262083" w:rsidR="00CD4185" w:rsidRDefault="00CD4185" w:rsidP="00CD4185"/>
    <w:p w14:paraId="50666452" w14:textId="77777777" w:rsidR="00CD4185" w:rsidRPr="0083061F" w:rsidRDefault="00CD4185" w:rsidP="0083061F">
      <w:pPr>
        <w:pStyle w:val="berschrift2"/>
      </w:pPr>
      <w:bookmarkStart w:id="14" w:name="_Toc206882188"/>
      <w:r w:rsidRPr="0083061F">
        <w:rPr>
          <w:rStyle w:val="Fett"/>
          <w:b w:val="0"/>
          <w:bCs w:val="0"/>
        </w:rPr>
        <w:t>4</w:t>
      </w:r>
      <w:r w:rsidRPr="0083061F">
        <w:t>. Wissenschaftliche und kosmologische Perspektiven</w:t>
      </w:r>
      <w:bookmarkEnd w:id="14"/>
    </w:p>
    <w:p w14:paraId="03237635" w14:textId="77777777" w:rsidR="00CD4185" w:rsidRDefault="00CD4185" w:rsidP="00CD4185">
      <w:pPr>
        <w:pStyle w:val="StandardWeb"/>
      </w:pPr>
      <w:r>
        <w:t>Das Urantia-Buch enthält viele wissenschaftliche und kosmologische Beschreibungen, die versuchen, spirituelle Konzepte mit der Natur des Universums zu verbinden. Es beschreibt die Schöpfung und Evolution von Leben als einen Prozess, der durch göttliche Planung und natürliche Entwicklung geschieht.</w:t>
      </w:r>
    </w:p>
    <w:p w14:paraId="027A8F9F" w14:textId="77777777" w:rsidR="00CD4185" w:rsidRDefault="00CD4185" w:rsidP="0083061F">
      <w:r>
        <w:rPr>
          <w:rStyle w:val="Fett"/>
        </w:rPr>
        <w:t>Kritik an der Wissenschaft</w:t>
      </w:r>
    </w:p>
    <w:p w14:paraId="32E47B5D" w14:textId="77777777" w:rsidR="00CD4185" w:rsidRDefault="00CD4185" w:rsidP="00CD4185">
      <w:pPr>
        <w:pStyle w:val="StandardWeb"/>
      </w:pPr>
      <w:r>
        <w:t>Einige der wissenschaftlichen Aussagen im Buch, insbesondere jene über die Entstehung des Universums, der Erde und der Evolution, wurden von Wissenschaftlern kritisiert. Viele dieser Informationen waren zum Zeitpunkt der Veröffentlichung spekulativ und sind heute teilweise überholt.</w:t>
      </w:r>
    </w:p>
    <w:p w14:paraId="025D7CE5" w14:textId="3638855B" w:rsidR="00CD4185" w:rsidRDefault="00CD4185" w:rsidP="00CD4185"/>
    <w:p w14:paraId="578D0E6B" w14:textId="77777777" w:rsidR="00CD4185" w:rsidRPr="0083061F" w:rsidRDefault="00CD4185" w:rsidP="0083061F">
      <w:pPr>
        <w:pStyle w:val="berschrift2"/>
      </w:pPr>
      <w:bookmarkStart w:id="15" w:name="_Toc206882189"/>
      <w:r w:rsidRPr="0083061F">
        <w:rPr>
          <w:rStyle w:val="Fett"/>
          <w:b w:val="0"/>
          <w:bCs w:val="0"/>
        </w:rPr>
        <w:t>5. Spirituelle Praktiken und Lebensführung</w:t>
      </w:r>
      <w:bookmarkEnd w:id="15"/>
    </w:p>
    <w:p w14:paraId="596F05AC" w14:textId="77777777" w:rsidR="00CD4185" w:rsidRDefault="00CD4185" w:rsidP="00CD4185">
      <w:pPr>
        <w:pStyle w:val="StandardWeb"/>
      </w:pPr>
      <w:r>
        <w:t>Das Urantia-Buch gibt keine spezifischen religiösen Rituale oder Dogmen vor, bietet jedoch Prinzipien für ein spirituell erfülltes Leben:</w:t>
      </w:r>
    </w:p>
    <w:p w14:paraId="1339906C" w14:textId="77777777" w:rsidR="00CD4185" w:rsidRDefault="00CD4185" w:rsidP="00CD4185">
      <w:pPr>
        <w:numPr>
          <w:ilvl w:val="0"/>
          <w:numId w:val="15"/>
        </w:numPr>
        <w:spacing w:before="100" w:beforeAutospacing="1" w:after="100" w:afterAutospacing="1" w:line="240" w:lineRule="auto"/>
      </w:pPr>
      <w:r>
        <w:rPr>
          <w:rStyle w:val="Fett"/>
        </w:rPr>
        <w:t>Selbstentwicklung</w:t>
      </w:r>
      <w:r>
        <w:t>: Der Fokus liegt auf der inneren Verbindung zu Gott und dem spirituellen Wachstum durch Gebet, Meditation und reflektierende Praxis.</w:t>
      </w:r>
    </w:p>
    <w:p w14:paraId="22663928" w14:textId="77777777" w:rsidR="00CD4185" w:rsidRDefault="00CD4185" w:rsidP="00CD4185">
      <w:pPr>
        <w:numPr>
          <w:ilvl w:val="0"/>
          <w:numId w:val="15"/>
        </w:numPr>
        <w:spacing w:before="100" w:beforeAutospacing="1" w:after="100" w:afterAutospacing="1" w:line="240" w:lineRule="auto"/>
      </w:pPr>
      <w:r>
        <w:rPr>
          <w:rStyle w:val="Fett"/>
        </w:rPr>
        <w:t>Dienst an anderen</w:t>
      </w:r>
      <w:r>
        <w:t>: Die Förderung von Liebe, Mitgefühl und selbstlosem Dienst wird als Schlüssel zur spirituellen Entwicklung gesehen.</w:t>
      </w:r>
    </w:p>
    <w:p w14:paraId="46AB76AB" w14:textId="77777777" w:rsidR="00CD4185" w:rsidRDefault="00CD4185" w:rsidP="00CD4185">
      <w:pPr>
        <w:numPr>
          <w:ilvl w:val="0"/>
          <w:numId w:val="15"/>
        </w:numPr>
        <w:spacing w:before="100" w:beforeAutospacing="1" w:after="100" w:afterAutospacing="1" w:line="240" w:lineRule="auto"/>
      </w:pPr>
      <w:r>
        <w:rPr>
          <w:rStyle w:val="Fett"/>
        </w:rPr>
        <w:t>Wissenschaft und Religion</w:t>
      </w:r>
      <w:r>
        <w:t>: Beide werden als miteinander vereinbar dargestellt, wobei Wissenschaft sich mit der physischen Realität befasst und Religion mit der spirituellen.</w:t>
      </w:r>
    </w:p>
    <w:p w14:paraId="3AF44E5F" w14:textId="30978CEF" w:rsidR="00CD4185" w:rsidRDefault="00CD4185" w:rsidP="00CD4185">
      <w:pPr>
        <w:spacing w:after="0"/>
      </w:pPr>
    </w:p>
    <w:p w14:paraId="496F5A98" w14:textId="77777777" w:rsidR="00CD4185" w:rsidRPr="0083061F" w:rsidRDefault="00CD4185" w:rsidP="0083061F">
      <w:pPr>
        <w:pStyle w:val="berschrift2"/>
      </w:pPr>
      <w:bookmarkStart w:id="16" w:name="_Toc206882190"/>
      <w:r w:rsidRPr="0083061F">
        <w:rPr>
          <w:rStyle w:val="Fett"/>
          <w:b w:val="0"/>
          <w:bCs w:val="0"/>
        </w:rPr>
        <w:t>6. Rezeption und Einfluss</w:t>
      </w:r>
      <w:bookmarkEnd w:id="16"/>
    </w:p>
    <w:p w14:paraId="4FF34904" w14:textId="77777777" w:rsidR="00CD4185" w:rsidRDefault="00CD4185" w:rsidP="00CD4185">
      <w:pPr>
        <w:pStyle w:val="StandardWeb"/>
      </w:pPr>
      <w:r>
        <w:t>Das Urantia-Buch hat eine kleine, aber engagierte Gemeinschaft von Anhängern auf der ganzen Welt. Es hat keinen offiziellen Status als religiöser Text und steht außerhalb der traditionellen Religionen.</w:t>
      </w:r>
    </w:p>
    <w:p w14:paraId="43450973" w14:textId="77777777" w:rsidR="00CD4185" w:rsidRDefault="00CD4185" w:rsidP="0083061F">
      <w:r>
        <w:rPr>
          <w:rStyle w:val="Fett"/>
        </w:rPr>
        <w:t>Kritik</w:t>
      </w:r>
    </w:p>
    <w:p w14:paraId="4A88694D" w14:textId="77777777" w:rsidR="00CD4185" w:rsidRDefault="00CD4185" w:rsidP="00CD4185">
      <w:pPr>
        <w:numPr>
          <w:ilvl w:val="0"/>
          <w:numId w:val="16"/>
        </w:numPr>
        <w:spacing w:before="100" w:beforeAutospacing="1" w:after="100" w:afterAutospacing="1" w:line="240" w:lineRule="auto"/>
      </w:pPr>
      <w:r>
        <w:rPr>
          <w:rStyle w:val="Fett"/>
        </w:rPr>
        <w:t>Anonymität und Ursprung</w:t>
      </w:r>
      <w:r>
        <w:t>: Die unklare Herkunft und die Behauptung, dass es sich um Offenbarungen von himmlischen Wesen handelt, haben Skepsis hervorgerufen.</w:t>
      </w:r>
    </w:p>
    <w:p w14:paraId="6E3C97B8" w14:textId="77777777" w:rsidR="00CD4185" w:rsidRDefault="00CD4185" w:rsidP="00CD4185">
      <w:pPr>
        <w:numPr>
          <w:ilvl w:val="0"/>
          <w:numId w:val="16"/>
        </w:numPr>
        <w:spacing w:before="100" w:beforeAutospacing="1" w:after="100" w:afterAutospacing="1" w:line="240" w:lineRule="auto"/>
      </w:pPr>
      <w:r>
        <w:rPr>
          <w:rStyle w:val="Fett"/>
        </w:rPr>
        <w:t>Wissenschaftliche Ungenauigkeiten</w:t>
      </w:r>
      <w:r>
        <w:t>: Viele der wissenschaftlichen Aussagen sind mit dem heutigen Wissen nicht vereinbar.</w:t>
      </w:r>
    </w:p>
    <w:p w14:paraId="25956B80" w14:textId="77777777" w:rsidR="00CD4185" w:rsidRDefault="00CD4185" w:rsidP="00CD4185">
      <w:pPr>
        <w:numPr>
          <w:ilvl w:val="0"/>
          <w:numId w:val="16"/>
        </w:numPr>
        <w:spacing w:before="100" w:beforeAutospacing="1" w:after="100" w:afterAutospacing="1" w:line="240" w:lineRule="auto"/>
      </w:pPr>
      <w:r>
        <w:rPr>
          <w:rStyle w:val="Fett"/>
        </w:rPr>
        <w:t>Vergleich mit anderen Religionen</w:t>
      </w:r>
      <w:r>
        <w:t>: Kritiker argumentieren, dass das Buch Elemente aus verschiedenen religiösen und philosophischen Traditionen kombiniert, ohne eigene originelle Beiträge zu leisten.</w:t>
      </w:r>
    </w:p>
    <w:p w14:paraId="7049D880" w14:textId="77777777" w:rsidR="00CD4185" w:rsidRDefault="00CD4185" w:rsidP="0083061F">
      <w:r>
        <w:rPr>
          <w:rStyle w:val="Fett"/>
        </w:rPr>
        <w:t>Unterstützung</w:t>
      </w:r>
    </w:p>
    <w:p w14:paraId="5C039FE2" w14:textId="77777777" w:rsidR="00CD4185" w:rsidRDefault="00CD4185" w:rsidP="00CD4185">
      <w:pPr>
        <w:numPr>
          <w:ilvl w:val="0"/>
          <w:numId w:val="17"/>
        </w:numPr>
        <w:spacing w:before="100" w:beforeAutospacing="1" w:after="100" w:afterAutospacing="1" w:line="240" w:lineRule="auto"/>
      </w:pPr>
      <w:r>
        <w:t>Anhänger schätzen die umfassende Kosmologie und die spirituelle Tiefe des Buches.</w:t>
      </w:r>
    </w:p>
    <w:p w14:paraId="121984D6" w14:textId="77777777" w:rsidR="00CD4185" w:rsidRDefault="00CD4185" w:rsidP="00CD4185">
      <w:pPr>
        <w:numPr>
          <w:ilvl w:val="0"/>
          <w:numId w:val="17"/>
        </w:numPr>
        <w:spacing w:before="100" w:beforeAutospacing="1" w:after="100" w:afterAutospacing="1" w:line="240" w:lineRule="auto"/>
      </w:pPr>
      <w:r>
        <w:t>Es wird als ein inspirierender Leitfaden für persönliches und spirituelles Wachstum angesehen.</w:t>
      </w:r>
    </w:p>
    <w:p w14:paraId="7809B026" w14:textId="675EEA51" w:rsidR="00CD4185" w:rsidRDefault="00CD4185" w:rsidP="00CD4185">
      <w:pPr>
        <w:spacing w:after="0"/>
      </w:pPr>
    </w:p>
    <w:p w14:paraId="26B79AAA" w14:textId="77777777" w:rsidR="00CD4185" w:rsidRPr="0083061F" w:rsidRDefault="00CD4185" w:rsidP="0083061F">
      <w:pPr>
        <w:pStyle w:val="berschrift2"/>
      </w:pPr>
      <w:bookmarkStart w:id="17" w:name="_Toc206882191"/>
      <w:r w:rsidRPr="0083061F">
        <w:rPr>
          <w:rStyle w:val="Fett"/>
          <w:b w:val="0"/>
          <w:bCs w:val="0"/>
        </w:rPr>
        <w:t>7. Fazit</w:t>
      </w:r>
      <w:bookmarkEnd w:id="17"/>
    </w:p>
    <w:p w14:paraId="6CB54525" w14:textId="77777777" w:rsidR="00CD4185" w:rsidRDefault="00CD4185" w:rsidP="00CD4185">
      <w:pPr>
        <w:pStyle w:val="StandardWeb"/>
      </w:pPr>
      <w:r>
        <w:t>Das Urantia-Buch ist ein einzigartiges Werk, das eine umfassende Sicht auf Gott, das Universum und die spirituelle Reise der Menschheit bietet. Seine Lehren vereinen kosmologische Spekulationen, theologische Prinzipien und eine detaillierte Darstellung des Lebens Jesu. Während es von vielen als inspirierend angesehen wird, bleibt es umstritten und polarisiert die Meinungen.</w:t>
      </w:r>
    </w:p>
    <w:p w14:paraId="590AABA8" w14:textId="02AE3C80" w:rsidR="00CD4185" w:rsidRDefault="00CD4185" w:rsidP="008D5851">
      <w:pPr>
        <w:pStyle w:val="StandardWeb"/>
      </w:pPr>
      <w:r>
        <w:lastRenderedPageBreak/>
        <w:t>Seine Hauptbotschaft ist die Einheit von Wissenschaft, Philosophie und Religion und die Einladung, eine persönliche Beziehung zu Gott zu entwickeln. Für diejenigen, die nach neuen spirituellen Perspektiven suchen, bietet das Urantia-Buch eine reiche Quelle der Reflexion und des Studiums.</w:t>
      </w:r>
    </w:p>
    <w:p w14:paraId="09683E60" w14:textId="77777777" w:rsidR="00E74DA1" w:rsidRDefault="00E74DA1">
      <w:r>
        <w:br w:type="page"/>
      </w:r>
    </w:p>
    <w:p w14:paraId="7B300D23" w14:textId="35C15EBB" w:rsidR="008D5851" w:rsidRPr="00B84129" w:rsidRDefault="008D5851" w:rsidP="00B84129">
      <w:pPr>
        <w:pStyle w:val="berschrift1"/>
      </w:pPr>
      <w:bookmarkStart w:id="18" w:name="_Toc206882192"/>
      <w:r w:rsidRPr="00B84129">
        <w:lastRenderedPageBreak/>
        <w:t>Die WingMakers</w:t>
      </w:r>
      <w:bookmarkEnd w:id="18"/>
    </w:p>
    <w:p w14:paraId="7F2DAEDB" w14:textId="521B44ED" w:rsidR="001C3C12" w:rsidRDefault="001C3C12" w:rsidP="001C3C12">
      <w:pPr>
        <w:pStyle w:val="StandardWeb"/>
      </w:pPr>
      <w:r>
        <w:t xml:space="preserve">Die </w:t>
      </w:r>
      <w:r>
        <w:rPr>
          <w:rStyle w:val="Fett"/>
        </w:rPr>
        <w:t>WingMakers</w:t>
      </w:r>
      <w:r>
        <w:t xml:space="preserve"> sind ein faszinierendes und zugleich rätselhaftes Phänomen, das sowohl als spirituelle Bewegung, als künstlerisches Projekt als auch als mythologisches Werk betrachtet werden kann. Das Konzept der WingMakers wurde Ende der 1990er Jahre erstmals durch eine Website bekannt, die eine Sammlung von Kunstwerken, Musik, Philosophie, Poesie und Geschichten enthielt, die angeblich von einer Gruppe von übermenschlichen Wesen namens WingMakers stammen. Diese Wesen sollen durch ihre Botschaften eine neue Perspektive auf die Natur der Realität, die Evolution der Menschheit und das kosmische Bewusstsein vermitteln.</w:t>
      </w:r>
    </w:p>
    <w:p w14:paraId="1699FA6D" w14:textId="77777777" w:rsidR="001C3C12" w:rsidRDefault="001C3C12" w:rsidP="001C3C12">
      <w:pPr>
        <w:pStyle w:val="StandardWeb"/>
      </w:pPr>
      <w:r>
        <w:t>Nachfolgend werde ich die wichtigsten Aspekte der WingMakers-Bewegung, ihre Ursprünge, Kernlehren, künstlerische Ausdrucksformen und ihre Bedeutung ausführlich beschreiben.</w:t>
      </w:r>
    </w:p>
    <w:p w14:paraId="2C28EC9C" w14:textId="3D560792" w:rsidR="001C3C12" w:rsidRDefault="001C3C12" w:rsidP="001C3C12"/>
    <w:p w14:paraId="3909DB50" w14:textId="77777777" w:rsidR="001C3C12" w:rsidRPr="00B84129" w:rsidRDefault="001C3C12" w:rsidP="00B84129">
      <w:pPr>
        <w:pStyle w:val="berschrift2"/>
      </w:pPr>
      <w:bookmarkStart w:id="19" w:name="_Toc206882193"/>
      <w:r w:rsidRPr="00B84129">
        <w:rPr>
          <w:rStyle w:val="Fett"/>
          <w:b w:val="0"/>
          <w:bCs w:val="0"/>
        </w:rPr>
        <w:t>1</w:t>
      </w:r>
      <w:r w:rsidRPr="00B84129">
        <w:t>. Ursprung und Einführung in die WingMakers</w:t>
      </w:r>
      <w:bookmarkEnd w:id="19"/>
    </w:p>
    <w:p w14:paraId="4A2F6035" w14:textId="77777777" w:rsidR="001C3C12" w:rsidRDefault="001C3C12" w:rsidP="00B84129">
      <w:r>
        <w:rPr>
          <w:rStyle w:val="Fett"/>
        </w:rPr>
        <w:t>Der Mythos der WingMakers</w:t>
      </w:r>
    </w:p>
    <w:p w14:paraId="168AAA6C" w14:textId="77777777" w:rsidR="001C3C12" w:rsidRDefault="001C3C12" w:rsidP="001C3C12">
      <w:pPr>
        <w:pStyle w:val="StandardWeb"/>
      </w:pPr>
      <w:r>
        <w:t xml:space="preserve">Die Geschichte der WingMakers beginnt mit der Behauptung, dass eine Reihe von Artefakten entdeckt wurde, die von einer hochentwickelten, außerirdischen Zivilisation stammen sollen. Diese Wesen nennen sich selbst die </w:t>
      </w:r>
      <w:r>
        <w:rPr>
          <w:rStyle w:val="Fett"/>
        </w:rPr>
        <w:t>WingMakers</w:t>
      </w:r>
      <w:r>
        <w:t xml:space="preserve"> (</w:t>
      </w:r>
      <w:r>
        <w:rPr>
          <w:rStyle w:val="Hervorhebung"/>
        </w:rPr>
        <w:t>Flügelmacher</w:t>
      </w:r>
      <w:r>
        <w:t>), und es wird gesagt, dass sie außerhalb der normalen menschlichen Zeitlinie operieren. Sie sollen eine Verbindung zwischen der Menschheit und einem höheren Bewusstsein darstellen und sind angeblich Hüter und Förderer der Evolution des menschlichen Geistes.</w:t>
      </w:r>
    </w:p>
    <w:p w14:paraId="60B8AA8E" w14:textId="77777777" w:rsidR="001C3C12" w:rsidRDefault="001C3C12" w:rsidP="001C3C12">
      <w:pPr>
        <w:pStyle w:val="StandardWeb"/>
      </w:pPr>
      <w:r>
        <w:t>Die zentrale Erzählung besagt, dass sie an mehreren Orten auf der Erde „Zeitkapseln“ hinterlassen haben, die künstlerische, philosophische und technologische Informationen enthalten, die die Menschheit auf eine bevorstehende Transformation vorbereiten sollen. Die wichtigste dieser Zeitkapseln soll in einem Höhlenkomplex in New Mexico entdeckt worden sein.</w:t>
      </w:r>
    </w:p>
    <w:p w14:paraId="2773E1B4" w14:textId="77777777" w:rsidR="001C3C12" w:rsidRDefault="001C3C12" w:rsidP="00B84129">
      <w:r>
        <w:rPr>
          <w:rStyle w:val="Fett"/>
        </w:rPr>
        <w:t>Der Herausgeber: James</w:t>
      </w:r>
    </w:p>
    <w:p w14:paraId="23A6813F" w14:textId="77777777" w:rsidR="001C3C12" w:rsidRDefault="001C3C12" w:rsidP="001C3C12">
      <w:pPr>
        <w:pStyle w:val="StandardWeb"/>
      </w:pPr>
      <w:r>
        <w:t>Die Inhalte der WingMakers wurden von einem anonymen Autor veröffentlicht, der sich als „James“ vorstellt. James beschreibt sich selbst als Übersetzer und Vermittler der WingMakers-Botschaften. Er behauptet, die Informationen durch persönliche spirituelle Erfahrungen und direkten Kontakt mit den WingMakers erhalten zu haben.</w:t>
      </w:r>
    </w:p>
    <w:p w14:paraId="45B912F8" w14:textId="0D0CA32B" w:rsidR="001C3C12" w:rsidRDefault="001C3C12" w:rsidP="001C3C12"/>
    <w:p w14:paraId="6819A010" w14:textId="77777777" w:rsidR="001C3C12" w:rsidRPr="00B84129" w:rsidRDefault="001C3C12" w:rsidP="00B84129">
      <w:pPr>
        <w:pStyle w:val="berschrift2"/>
      </w:pPr>
      <w:bookmarkStart w:id="20" w:name="_Toc206882194"/>
      <w:r w:rsidRPr="00B84129">
        <w:rPr>
          <w:rStyle w:val="Fett"/>
          <w:b w:val="0"/>
          <w:bCs w:val="0"/>
        </w:rPr>
        <w:t>2. Kernelemente und Lehren der WingMakers</w:t>
      </w:r>
      <w:bookmarkEnd w:id="20"/>
    </w:p>
    <w:p w14:paraId="3A1E7C33" w14:textId="77777777" w:rsidR="001C3C12" w:rsidRDefault="001C3C12" w:rsidP="001C3C12">
      <w:pPr>
        <w:pStyle w:val="StandardWeb"/>
      </w:pPr>
      <w:r>
        <w:t>Die WingMakers bieten ein umfassendes System von Lehren, das aus Philosophie, kosmischer Geschichte, spirituellen Praktiken und einem künstlerischen Ausdruck besteht. Im Folgenden werden die zentralen Themen ausführlich dargestellt:</w:t>
      </w:r>
    </w:p>
    <w:p w14:paraId="3E8F8A11" w14:textId="77777777" w:rsidR="001C3C12" w:rsidRDefault="001C3C12" w:rsidP="00B84129">
      <w:r>
        <w:rPr>
          <w:rStyle w:val="Fett"/>
        </w:rPr>
        <w:t>A. Die Natur der Realität</w:t>
      </w:r>
    </w:p>
    <w:p w14:paraId="23B08A57" w14:textId="77777777" w:rsidR="001C3C12" w:rsidRDefault="001C3C12" w:rsidP="001C3C12">
      <w:pPr>
        <w:numPr>
          <w:ilvl w:val="0"/>
          <w:numId w:val="18"/>
        </w:numPr>
        <w:spacing w:before="100" w:beforeAutospacing="1" w:after="100" w:afterAutospacing="1" w:line="240" w:lineRule="auto"/>
      </w:pPr>
      <w:r>
        <w:lastRenderedPageBreak/>
        <w:t xml:space="preserve">Die WingMakers-Lehren beschreiben die Realität als ein </w:t>
      </w:r>
      <w:r>
        <w:rPr>
          <w:rStyle w:val="Fett"/>
        </w:rPr>
        <w:t>holistisches Hologramm</w:t>
      </w:r>
      <w:r>
        <w:t>, das aus Energie und Bewusstsein besteht. Die physische Welt wird als ein Ausdruck höherer energetischer Schwingungen dargestellt, und die Materie ist in ihrer Essenz reine Energie.</w:t>
      </w:r>
    </w:p>
    <w:p w14:paraId="46B7EF1E" w14:textId="77777777" w:rsidR="001C3C12" w:rsidRDefault="001C3C12" w:rsidP="001C3C12">
      <w:pPr>
        <w:numPr>
          <w:ilvl w:val="0"/>
          <w:numId w:val="18"/>
        </w:numPr>
        <w:spacing w:before="100" w:beforeAutospacing="1" w:after="100" w:afterAutospacing="1" w:line="240" w:lineRule="auto"/>
      </w:pPr>
      <w:r>
        <w:t>Die Realität ist dynamisch und formbar; jedes Individuum ist ein Mitschöpfer seiner Erfahrungen durch seine Gedanken, Emotionen und Absichten.</w:t>
      </w:r>
    </w:p>
    <w:p w14:paraId="195D1EA1" w14:textId="77777777" w:rsidR="001C3C12" w:rsidRDefault="001C3C12" w:rsidP="00B84129">
      <w:r>
        <w:rPr>
          <w:rStyle w:val="Fett"/>
        </w:rPr>
        <w:t>B. Die Evolution der Menschheit</w:t>
      </w:r>
    </w:p>
    <w:p w14:paraId="246CB9F7" w14:textId="77777777" w:rsidR="001C3C12" w:rsidRDefault="001C3C12" w:rsidP="001C3C12">
      <w:pPr>
        <w:numPr>
          <w:ilvl w:val="0"/>
          <w:numId w:val="19"/>
        </w:numPr>
        <w:spacing w:before="100" w:beforeAutospacing="1" w:after="100" w:afterAutospacing="1" w:line="240" w:lineRule="auto"/>
      </w:pPr>
      <w:r>
        <w:t>Die WingMakers sprechen von einer universellen Evolution, die als „Grand Portal“ bezeichnet wird. Dieses Grand Portal ist der Moment, in dem die Menschheit kollektiv erkennt, dass das Bewusstsein der Schlüssel zur Natur der Realität ist.</w:t>
      </w:r>
    </w:p>
    <w:p w14:paraId="7A270A66" w14:textId="77777777" w:rsidR="001C3C12" w:rsidRDefault="001C3C12" w:rsidP="001C3C12">
      <w:pPr>
        <w:numPr>
          <w:ilvl w:val="0"/>
          <w:numId w:val="19"/>
        </w:numPr>
        <w:spacing w:before="100" w:beforeAutospacing="1" w:after="100" w:afterAutospacing="1" w:line="240" w:lineRule="auto"/>
      </w:pPr>
      <w:r>
        <w:t>Der Übergang zum Grand Portal ist ein entscheidender Meilenstein in der spirituellen Evolution der Menschheit, der uns in eine Ära des universellen Bewusstseins und der Einheit führen soll.</w:t>
      </w:r>
    </w:p>
    <w:p w14:paraId="46C6EACF" w14:textId="77777777" w:rsidR="001C3C12" w:rsidRDefault="001C3C12" w:rsidP="00B84129">
      <w:r>
        <w:rPr>
          <w:rStyle w:val="Fett"/>
        </w:rPr>
        <w:t>C. Das Souveräne Integrationsmodell</w:t>
      </w:r>
    </w:p>
    <w:p w14:paraId="582AD580" w14:textId="77777777" w:rsidR="001C3C12" w:rsidRDefault="001C3C12" w:rsidP="001C3C12">
      <w:pPr>
        <w:pStyle w:val="StandardWeb"/>
      </w:pPr>
      <w:r>
        <w:t xml:space="preserve">Ein zentraler Aspekt der WingMakers-Lehren ist das Konzept der </w:t>
      </w:r>
      <w:r>
        <w:rPr>
          <w:rStyle w:val="Fett"/>
        </w:rPr>
        <w:t>souveränen Integration</w:t>
      </w:r>
      <w:r>
        <w:t>, das die Einheit von Individualität und Ganzheit betont. Es geht darum, dass jedes Individuum sowohl ein autonomes Wesen als auch ein untrennbarer Teil des kosmischen Ganzen ist. Die Philosophie der souveränen Integration umfasst:</w:t>
      </w:r>
    </w:p>
    <w:p w14:paraId="7E4D6238" w14:textId="77777777" w:rsidR="001C3C12" w:rsidRDefault="001C3C12" w:rsidP="001C3C12">
      <w:pPr>
        <w:numPr>
          <w:ilvl w:val="0"/>
          <w:numId w:val="20"/>
        </w:numPr>
        <w:spacing w:before="100" w:beforeAutospacing="1" w:after="100" w:afterAutospacing="1" w:line="240" w:lineRule="auto"/>
      </w:pPr>
      <w:r>
        <w:rPr>
          <w:rStyle w:val="Fett"/>
        </w:rPr>
        <w:t>Selbstverwirklichung</w:t>
      </w:r>
      <w:r>
        <w:t>: Das Erkennen der eigenen göttlichen Natur und der eigenen Verantwortung als Mitschöpfer.</w:t>
      </w:r>
    </w:p>
    <w:p w14:paraId="79BDEC8F" w14:textId="77777777" w:rsidR="001C3C12" w:rsidRDefault="001C3C12" w:rsidP="001C3C12">
      <w:pPr>
        <w:numPr>
          <w:ilvl w:val="0"/>
          <w:numId w:val="20"/>
        </w:numPr>
        <w:spacing w:before="100" w:beforeAutospacing="1" w:after="100" w:afterAutospacing="1" w:line="240" w:lineRule="auto"/>
      </w:pPr>
      <w:r>
        <w:rPr>
          <w:rStyle w:val="Fett"/>
        </w:rPr>
        <w:t>Verbundenheit</w:t>
      </w:r>
      <w:r>
        <w:t>: Die Erkenntnis, dass alle Lebewesen miteinander verbunden sind und Teil eines kollektiven Bewusstseinsfeldes sind.</w:t>
      </w:r>
    </w:p>
    <w:p w14:paraId="062931A6" w14:textId="77777777" w:rsidR="001C3C12" w:rsidRDefault="001C3C12" w:rsidP="00B84129">
      <w:r>
        <w:rPr>
          <w:rStyle w:val="Fett"/>
        </w:rPr>
        <w:t>D. Liebe, Mitgefühl und Kunst</w:t>
      </w:r>
    </w:p>
    <w:p w14:paraId="75625EFB" w14:textId="77777777" w:rsidR="001C3C12" w:rsidRDefault="001C3C12" w:rsidP="001C3C12">
      <w:pPr>
        <w:numPr>
          <w:ilvl w:val="0"/>
          <w:numId w:val="21"/>
        </w:numPr>
        <w:spacing w:before="100" w:beforeAutospacing="1" w:after="100" w:afterAutospacing="1" w:line="240" w:lineRule="auto"/>
      </w:pPr>
      <w:r>
        <w:t>Liebe wird als die höchste Energie beschrieben, die die universelle Einheit aufrechterhält. Sie ist die Essenz aller Dinge und die Grundlage der Schöpfung.</w:t>
      </w:r>
    </w:p>
    <w:p w14:paraId="59E2AD6E" w14:textId="77777777" w:rsidR="001C3C12" w:rsidRDefault="001C3C12" w:rsidP="001C3C12">
      <w:pPr>
        <w:numPr>
          <w:ilvl w:val="0"/>
          <w:numId w:val="21"/>
        </w:numPr>
        <w:spacing w:before="100" w:beforeAutospacing="1" w:after="100" w:afterAutospacing="1" w:line="240" w:lineRule="auto"/>
      </w:pPr>
      <w:r>
        <w:t>Mitgefühl ist der praktische Ausdruck dieser Liebe in menschlichen Beziehungen und ein wichtiger Schritt auf dem Weg zur souveränen Integration.</w:t>
      </w:r>
    </w:p>
    <w:p w14:paraId="68244487" w14:textId="77777777" w:rsidR="001C3C12" w:rsidRDefault="001C3C12" w:rsidP="001C3C12">
      <w:pPr>
        <w:numPr>
          <w:ilvl w:val="0"/>
          <w:numId w:val="21"/>
        </w:numPr>
        <w:spacing w:before="100" w:beforeAutospacing="1" w:after="100" w:afterAutospacing="1" w:line="240" w:lineRule="auto"/>
      </w:pPr>
      <w:r>
        <w:t>Kunst, Musik und Poesie spielen eine zentrale Rolle in den WingMakers-Lehren, da sie den Menschen helfen sollen, eine tiefere emotionale und spirituelle Verbindung zur universellen Energie herzustellen.</w:t>
      </w:r>
    </w:p>
    <w:p w14:paraId="5265DAA4" w14:textId="0AAEBC4D" w:rsidR="001C3C12" w:rsidRDefault="001C3C12" w:rsidP="001C3C12">
      <w:pPr>
        <w:spacing w:after="0"/>
      </w:pPr>
    </w:p>
    <w:p w14:paraId="28819920" w14:textId="77777777" w:rsidR="001C3C12" w:rsidRPr="00B84129" w:rsidRDefault="001C3C12" w:rsidP="00B84129">
      <w:pPr>
        <w:pStyle w:val="berschrift2"/>
      </w:pPr>
      <w:bookmarkStart w:id="21" w:name="_Toc206882195"/>
      <w:r w:rsidRPr="00B84129">
        <w:rPr>
          <w:rStyle w:val="Fett"/>
          <w:b w:val="0"/>
          <w:bCs w:val="0"/>
        </w:rPr>
        <w:t>3. Die Zeitkapseln der WingMakers</w:t>
      </w:r>
      <w:bookmarkEnd w:id="21"/>
    </w:p>
    <w:p w14:paraId="0EDC2869" w14:textId="77777777" w:rsidR="001C3C12" w:rsidRDefault="001C3C12" w:rsidP="001C3C12">
      <w:pPr>
        <w:pStyle w:val="StandardWeb"/>
      </w:pPr>
      <w:r>
        <w:t>Die WingMakers sollen sieben Zeitkapseln auf der Erde hinterlassen haben, die an strategischen Orten auf der Welt versteckt sind. Diese Zeitkapseln enthalten:</w:t>
      </w:r>
    </w:p>
    <w:p w14:paraId="2F06F812" w14:textId="77777777" w:rsidR="001C3C12" w:rsidRDefault="001C3C12" w:rsidP="001C3C12">
      <w:pPr>
        <w:numPr>
          <w:ilvl w:val="0"/>
          <w:numId w:val="22"/>
        </w:numPr>
        <w:spacing w:before="100" w:beforeAutospacing="1" w:after="100" w:afterAutospacing="1" w:line="240" w:lineRule="auto"/>
      </w:pPr>
      <w:r>
        <w:rPr>
          <w:rStyle w:val="Fett"/>
        </w:rPr>
        <w:t>Philosophische Texte</w:t>
      </w:r>
      <w:r>
        <w:t>: Sie bieten Einblicke in die Natur der Realität, die Evolution des Bewusstseins und die Bedeutung von Liebe und Mitgefühl.</w:t>
      </w:r>
    </w:p>
    <w:p w14:paraId="39679FA9" w14:textId="77777777" w:rsidR="001C3C12" w:rsidRDefault="001C3C12" w:rsidP="001C3C12">
      <w:pPr>
        <w:numPr>
          <w:ilvl w:val="0"/>
          <w:numId w:val="22"/>
        </w:numPr>
        <w:spacing w:before="100" w:beforeAutospacing="1" w:after="100" w:afterAutospacing="1" w:line="240" w:lineRule="auto"/>
      </w:pPr>
      <w:r>
        <w:rPr>
          <w:rStyle w:val="Fett"/>
        </w:rPr>
        <w:t>Kunstwerke</w:t>
      </w:r>
      <w:r>
        <w:t>: Jedes Kunstwerk ist ein komplexes visuelles Symbol, das energetische Schwingungen überträgt und das Bewusstsein des Betrachters erweitern soll.</w:t>
      </w:r>
    </w:p>
    <w:p w14:paraId="5764D70E" w14:textId="77777777" w:rsidR="001C3C12" w:rsidRDefault="001C3C12" w:rsidP="001C3C12">
      <w:pPr>
        <w:numPr>
          <w:ilvl w:val="0"/>
          <w:numId w:val="22"/>
        </w:numPr>
        <w:spacing w:before="100" w:beforeAutospacing="1" w:after="100" w:afterAutospacing="1" w:line="240" w:lineRule="auto"/>
      </w:pPr>
      <w:r>
        <w:rPr>
          <w:rStyle w:val="Fett"/>
        </w:rPr>
        <w:lastRenderedPageBreak/>
        <w:t>Musik</w:t>
      </w:r>
      <w:r>
        <w:t>: Die Musik der WingMakers ist eine Form von „spiritueller Technologie“, die dazu dient, das Herz und den Geist zu öffnen und das Bewusstsein zu erweitern.</w:t>
      </w:r>
    </w:p>
    <w:p w14:paraId="529B2AEC" w14:textId="77777777" w:rsidR="001C3C12" w:rsidRDefault="001C3C12" w:rsidP="001C3C12">
      <w:pPr>
        <w:pStyle w:val="StandardWeb"/>
      </w:pPr>
      <w:r>
        <w:t>Ein besonderer Fokus liegt auf der Zeitkapsel in New Mexico, die als Ausgangspunkt für die gesamte WingMakers-Geschichte dient.</w:t>
      </w:r>
    </w:p>
    <w:p w14:paraId="25CA7CB9" w14:textId="321F02BE" w:rsidR="001C3C12" w:rsidRDefault="001C3C12" w:rsidP="001C3C12"/>
    <w:p w14:paraId="641F88A4" w14:textId="77777777" w:rsidR="001C3C12" w:rsidRPr="00B84129" w:rsidRDefault="001C3C12" w:rsidP="00B84129">
      <w:pPr>
        <w:pStyle w:val="berschrift2"/>
      </w:pPr>
      <w:bookmarkStart w:id="22" w:name="_Toc206882196"/>
      <w:r w:rsidRPr="00B84129">
        <w:rPr>
          <w:rStyle w:val="Fett"/>
          <w:b w:val="0"/>
          <w:bCs w:val="0"/>
        </w:rPr>
        <w:t>4. Kultureller und künstlerischer Ausdruck</w:t>
      </w:r>
      <w:bookmarkEnd w:id="22"/>
    </w:p>
    <w:p w14:paraId="28C9E7B4" w14:textId="77777777" w:rsidR="001C3C12" w:rsidRDefault="001C3C12" w:rsidP="001C3C12">
      <w:pPr>
        <w:pStyle w:val="StandardWeb"/>
      </w:pPr>
      <w:r>
        <w:t>Ein einzigartiges Merkmal der WingMakers ist ihr künstlerischer Ansatz, um spirituelle und philosophische Inhalte zu vermitteln. Die Kunstwerke, die Musik und die Poesie der WingMakers werden als Werkzeuge beschrieben, die emotionale Resonanz erzeugen und spirituelle Erkenntnisse fördern.</w:t>
      </w:r>
    </w:p>
    <w:p w14:paraId="64CA9BFC" w14:textId="77777777" w:rsidR="001C3C12" w:rsidRDefault="001C3C12" w:rsidP="00B84129">
      <w:r>
        <w:rPr>
          <w:rStyle w:val="Fett"/>
        </w:rPr>
        <w:t>A. Kunst</w:t>
      </w:r>
    </w:p>
    <w:p w14:paraId="4BCF0A35" w14:textId="77777777" w:rsidR="001C3C12" w:rsidRDefault="001C3C12" w:rsidP="001C3C12">
      <w:pPr>
        <w:pStyle w:val="StandardWeb"/>
      </w:pPr>
      <w:r>
        <w:t>Die Gemälde der WingMakers sind abstrakte, symbolische Darstellungen kosmischer Konzepte. Sie verwenden komplexe geometrische Formen, Farben und Symbole, um spirituelle Energien zu übermitteln.</w:t>
      </w:r>
    </w:p>
    <w:p w14:paraId="60C7702A" w14:textId="77777777" w:rsidR="001C3C12" w:rsidRDefault="001C3C12" w:rsidP="00B84129">
      <w:r>
        <w:rPr>
          <w:rStyle w:val="Fett"/>
        </w:rPr>
        <w:t>B. Musik</w:t>
      </w:r>
    </w:p>
    <w:p w14:paraId="5E26DE16" w14:textId="77777777" w:rsidR="001C3C12" w:rsidRDefault="001C3C12" w:rsidP="001C3C12">
      <w:pPr>
        <w:pStyle w:val="StandardWeb"/>
      </w:pPr>
      <w:r>
        <w:t>Die Musik der WingMakers wird als „Psychoakustik“ beschrieben, die bestimmte Frequenzen und Klänge verwendet, um das Bewusstsein zu erweitern und emotionale Heilung zu fördern.</w:t>
      </w:r>
    </w:p>
    <w:p w14:paraId="1422E23D" w14:textId="77777777" w:rsidR="001C3C12" w:rsidRDefault="001C3C12" w:rsidP="00B84129">
      <w:r>
        <w:rPr>
          <w:rStyle w:val="Fett"/>
        </w:rPr>
        <w:t>C. Poesie</w:t>
      </w:r>
    </w:p>
    <w:p w14:paraId="194DF563" w14:textId="77777777" w:rsidR="001C3C12" w:rsidRDefault="001C3C12" w:rsidP="001C3C12">
      <w:pPr>
        <w:pStyle w:val="StandardWeb"/>
      </w:pPr>
      <w:r>
        <w:t>Die Poesie ist ein wesentlicher Bestandteil der WingMakers-Lehren und dient dazu, tiefe spirituelle Wahrheiten auf intuitive Weise zu vermitteln. Beispiele aus der Poesie betonen oft Themen wie Liebe, Mitgefühl und die Verbindung mit dem universellen Bewusstsein.</w:t>
      </w:r>
    </w:p>
    <w:p w14:paraId="5ECB856B" w14:textId="12414F28" w:rsidR="001C3C12" w:rsidRDefault="001C3C12" w:rsidP="001C3C12"/>
    <w:p w14:paraId="40CA4B63" w14:textId="77777777" w:rsidR="001C3C12" w:rsidRPr="00B84129" w:rsidRDefault="001C3C12" w:rsidP="00B84129">
      <w:pPr>
        <w:pStyle w:val="berschrift2"/>
      </w:pPr>
      <w:bookmarkStart w:id="23" w:name="_Toc206882197"/>
      <w:r w:rsidRPr="00B84129">
        <w:rPr>
          <w:rStyle w:val="Fett"/>
          <w:b w:val="0"/>
          <w:bCs w:val="0"/>
        </w:rPr>
        <w:t>5</w:t>
      </w:r>
      <w:r w:rsidRPr="00B84129">
        <w:t>. Kosmologie der WingMakers</w:t>
      </w:r>
      <w:bookmarkEnd w:id="23"/>
    </w:p>
    <w:p w14:paraId="2BBAF5EC" w14:textId="77777777" w:rsidR="001C3C12" w:rsidRDefault="001C3C12" w:rsidP="001C3C12">
      <w:pPr>
        <w:pStyle w:val="StandardWeb"/>
      </w:pPr>
      <w:r>
        <w:t>Die WingMakers beschreiben das Universum als ein hierarchisches System, das von einer zentralen Energiequelle ausgeht, die sie als die „Erste Quelle“ bezeichnen. Diese Quelle ist der Ursprung aller Schöpfung und wird als unpersönlich, allumfassend und unendlich beschrieben.</w:t>
      </w:r>
    </w:p>
    <w:p w14:paraId="3E793A39" w14:textId="77777777" w:rsidR="001C3C12" w:rsidRDefault="001C3C12" w:rsidP="00B84129">
      <w:r>
        <w:rPr>
          <w:rStyle w:val="Fett"/>
        </w:rPr>
        <w:t>A. Universelle Hierarchie</w:t>
      </w:r>
    </w:p>
    <w:p w14:paraId="4BBB6E3B" w14:textId="77777777" w:rsidR="001C3C12" w:rsidRDefault="001C3C12" w:rsidP="001C3C12">
      <w:pPr>
        <w:numPr>
          <w:ilvl w:val="0"/>
          <w:numId w:val="23"/>
        </w:numPr>
        <w:spacing w:before="100" w:beforeAutospacing="1" w:after="100" w:afterAutospacing="1" w:line="240" w:lineRule="auto"/>
      </w:pPr>
      <w:r>
        <w:t>Die Erste Quelle erschafft ein Netzwerk von Energien und Wesen, die das Universum in verschiedenen Ebenen der Realität organisieren und aufrechterhalten.</w:t>
      </w:r>
    </w:p>
    <w:p w14:paraId="708098E2" w14:textId="77777777" w:rsidR="001C3C12" w:rsidRDefault="001C3C12" w:rsidP="001C3C12">
      <w:pPr>
        <w:numPr>
          <w:ilvl w:val="0"/>
          <w:numId w:val="23"/>
        </w:numPr>
        <w:spacing w:before="100" w:beforeAutospacing="1" w:after="100" w:afterAutospacing="1" w:line="240" w:lineRule="auto"/>
      </w:pPr>
      <w:r>
        <w:t>Die WingMakers selbst sind angeblich Mitglieder einer übermenschlichen Zivilisation, die eng mit der Ersten Quelle verbunden ist.</w:t>
      </w:r>
    </w:p>
    <w:p w14:paraId="107612EF" w14:textId="77777777" w:rsidR="001C3C12" w:rsidRDefault="001C3C12" w:rsidP="00B84129">
      <w:r>
        <w:rPr>
          <w:rStyle w:val="Fett"/>
        </w:rPr>
        <w:t>B. Die Rolle der Menschheit</w:t>
      </w:r>
    </w:p>
    <w:p w14:paraId="1CC125D4" w14:textId="77777777" w:rsidR="001C3C12" w:rsidRDefault="001C3C12" w:rsidP="001C3C12">
      <w:pPr>
        <w:pStyle w:val="StandardWeb"/>
      </w:pPr>
      <w:r>
        <w:lastRenderedPageBreak/>
        <w:t>Die Menschheit wird als ein Schlüsselakteur in der kosmischen Evolution angesehen. Die WingMakers-Lehren betonen, dass die Menschheit eine „Verbindung“ zwischen der physischen Welt und den höheren Ebenen der Schöpfung darstellt.</w:t>
      </w:r>
    </w:p>
    <w:p w14:paraId="38D50909" w14:textId="422F6628" w:rsidR="001C3C12" w:rsidRDefault="001C3C12" w:rsidP="001C3C12"/>
    <w:p w14:paraId="5FC881FF" w14:textId="77777777" w:rsidR="001C3C12" w:rsidRPr="00B84129" w:rsidRDefault="001C3C12" w:rsidP="00B84129">
      <w:pPr>
        <w:pStyle w:val="berschrift2"/>
      </w:pPr>
      <w:bookmarkStart w:id="24" w:name="_Toc206882198"/>
      <w:r w:rsidRPr="00B84129">
        <w:rPr>
          <w:rStyle w:val="Fett"/>
          <w:b w:val="0"/>
          <w:bCs w:val="0"/>
        </w:rPr>
        <w:t>6. Die Bedeutung der WingMakers im modernen Kontext</w:t>
      </w:r>
      <w:bookmarkEnd w:id="24"/>
    </w:p>
    <w:p w14:paraId="2A300AC6" w14:textId="77777777" w:rsidR="001C3C12" w:rsidRDefault="001C3C12" w:rsidP="00B84129">
      <w:r>
        <w:rPr>
          <w:rStyle w:val="Fett"/>
        </w:rPr>
        <w:t>A. Einfluss auf Spiritualität</w:t>
      </w:r>
    </w:p>
    <w:p w14:paraId="101A206E" w14:textId="77777777" w:rsidR="001C3C12" w:rsidRDefault="001C3C12" w:rsidP="001C3C12">
      <w:pPr>
        <w:pStyle w:val="StandardWeb"/>
      </w:pPr>
      <w:r>
        <w:t>Die WingMakers haben eine Nische innerhalb der New-Age- und spirituellen Bewegung geschaffen. Ihre Lehren bieten eine Synthese aus Mystik, Wissenschaft und Kunst, die viele Menschen anspricht, die nach neuen spirituellen Perspektiven suchen.</w:t>
      </w:r>
    </w:p>
    <w:p w14:paraId="555ACEE9" w14:textId="77777777" w:rsidR="001C3C12" w:rsidRDefault="001C3C12" w:rsidP="00B84129">
      <w:r>
        <w:rPr>
          <w:rStyle w:val="Fett"/>
        </w:rPr>
        <w:t>B. Kontroversen und Kritik</w:t>
      </w:r>
    </w:p>
    <w:p w14:paraId="17C0AE44" w14:textId="77777777" w:rsidR="001C3C12" w:rsidRDefault="001C3C12" w:rsidP="001C3C12">
      <w:pPr>
        <w:numPr>
          <w:ilvl w:val="0"/>
          <w:numId w:val="24"/>
        </w:numPr>
        <w:spacing w:before="100" w:beforeAutospacing="1" w:after="100" w:afterAutospacing="1" w:line="240" w:lineRule="auto"/>
      </w:pPr>
      <w:r>
        <w:rPr>
          <w:rStyle w:val="Fett"/>
        </w:rPr>
        <w:t>Herkunft der Materialien</w:t>
      </w:r>
      <w:r>
        <w:t>: Kritiker bemängeln, dass die Geschichte der WingMakers möglicherweise ein literarisches oder künstlerisches Projekt ist, das als spirituelles Werk präsentiert wird.</w:t>
      </w:r>
    </w:p>
    <w:p w14:paraId="55EA3693" w14:textId="77777777" w:rsidR="001C3C12" w:rsidRDefault="001C3C12" w:rsidP="001C3C12">
      <w:pPr>
        <w:numPr>
          <w:ilvl w:val="0"/>
          <w:numId w:val="24"/>
        </w:numPr>
        <w:spacing w:before="100" w:beforeAutospacing="1" w:after="100" w:afterAutospacing="1" w:line="240" w:lineRule="auto"/>
      </w:pPr>
      <w:r>
        <w:rPr>
          <w:rStyle w:val="Fett"/>
        </w:rPr>
        <w:t>Wissenschaftliche Ungenauigkeiten</w:t>
      </w:r>
      <w:r>
        <w:t>: Einige der kosmologischen und wissenschaftlichen Behauptungen sind spekulativ und nicht mit etablierten wissenschaftlichen Erkenntnissen vereinbar.</w:t>
      </w:r>
    </w:p>
    <w:p w14:paraId="153C975F" w14:textId="77777777" w:rsidR="001C3C12" w:rsidRDefault="001C3C12" w:rsidP="001C3C12">
      <w:pPr>
        <w:numPr>
          <w:ilvl w:val="0"/>
          <w:numId w:val="24"/>
        </w:numPr>
        <w:spacing w:before="100" w:beforeAutospacing="1" w:after="100" w:afterAutospacing="1" w:line="240" w:lineRule="auto"/>
      </w:pPr>
      <w:r>
        <w:rPr>
          <w:rStyle w:val="Fett"/>
        </w:rPr>
        <w:t>Anonymität von James</w:t>
      </w:r>
      <w:r>
        <w:t>: Die Anonymität des Autors hat Spekulationen über die Authentizität und die wahren Absichten des Projekts ausgelöst.</w:t>
      </w:r>
    </w:p>
    <w:p w14:paraId="5087D58D" w14:textId="7B9B18A4" w:rsidR="001C3C12" w:rsidRDefault="001C3C12" w:rsidP="001C3C12">
      <w:pPr>
        <w:spacing w:after="0"/>
      </w:pPr>
    </w:p>
    <w:p w14:paraId="06186B5A" w14:textId="77777777" w:rsidR="001C3C12" w:rsidRPr="00B84129" w:rsidRDefault="001C3C12" w:rsidP="00B84129">
      <w:pPr>
        <w:pStyle w:val="berschrift2"/>
      </w:pPr>
      <w:bookmarkStart w:id="25" w:name="_Toc206882199"/>
      <w:r w:rsidRPr="00B84129">
        <w:rPr>
          <w:rStyle w:val="Fett"/>
          <w:b w:val="0"/>
          <w:bCs w:val="0"/>
        </w:rPr>
        <w:t>7. Fazit: Die Botschaft der WingMakers</w:t>
      </w:r>
      <w:bookmarkEnd w:id="25"/>
    </w:p>
    <w:p w14:paraId="71DB0919" w14:textId="77777777" w:rsidR="001C3C12" w:rsidRDefault="001C3C12" w:rsidP="001C3C12">
      <w:pPr>
        <w:pStyle w:val="StandardWeb"/>
      </w:pPr>
      <w:r w:rsidRPr="001C3C12">
        <w:t>Die WingMakers sind ein einzigartiges Phänomen, das eine Mischung aus Kunst, Musik,</w:t>
      </w:r>
      <w:r>
        <w:t xml:space="preserve"> Philosophie und spiritueller Lehre darstellt. Unabhängig davon, ob man die Lehren als metaphorisch, künstlerisch oder wörtlich interpretiert, bieten sie eine reiche Quelle für Reflexion und Inspiration.</w:t>
      </w:r>
    </w:p>
    <w:p w14:paraId="7AF90721" w14:textId="77777777" w:rsidR="001C3C12" w:rsidRDefault="001C3C12" w:rsidP="001C3C12">
      <w:pPr>
        <w:pStyle w:val="StandardWeb"/>
      </w:pPr>
      <w:r>
        <w:t>Die zentrale Botschaft der WingMakers ist, dass jeder Mensch ein Mitschöpfer seiner Realität ist und dass Liebe, Mitgefühl und Kunst Schlüssel zur Evolution des Bewusstseins sind. Ihre Lehren laden die Menschheit ein, über die Grenzen des rationalen Denkens hinauszugehen und eine tiefere Verbindung zur universellen Einheit zu suchen.</w:t>
      </w:r>
    </w:p>
    <w:p w14:paraId="3E93715A" w14:textId="77777777" w:rsidR="00A568A5" w:rsidRDefault="00A568A5">
      <w:r>
        <w:br w:type="page"/>
      </w:r>
    </w:p>
    <w:p w14:paraId="43B313DA" w14:textId="454CCE92" w:rsidR="007E3B53" w:rsidRPr="001A4BD2" w:rsidRDefault="00A568A5" w:rsidP="001A4BD2">
      <w:pPr>
        <w:pStyle w:val="berschrift1"/>
        <w:rPr>
          <w:rStyle w:val="Fett"/>
          <w:b w:val="0"/>
          <w:bCs w:val="0"/>
        </w:rPr>
      </w:pPr>
      <w:bookmarkStart w:id="26" w:name="_Toc206882200"/>
      <w:r w:rsidRPr="001A4BD2">
        <w:rPr>
          <w:rStyle w:val="Fett"/>
          <w:b w:val="0"/>
          <w:bCs w:val="0"/>
        </w:rPr>
        <w:lastRenderedPageBreak/>
        <w:t>Neuro-Linguistische Programmierung (NLP)</w:t>
      </w:r>
      <w:bookmarkEnd w:id="26"/>
    </w:p>
    <w:p w14:paraId="397066FB" w14:textId="3AFE2A8C" w:rsidR="00A568A5" w:rsidRDefault="00A568A5" w:rsidP="001A4BD2">
      <w:r>
        <w:rPr>
          <w:rStyle w:val="Fett"/>
        </w:rPr>
        <w:t>Eine umfassende Einführung</w:t>
      </w:r>
    </w:p>
    <w:p w14:paraId="282B8A7F" w14:textId="77777777" w:rsidR="00A568A5" w:rsidRDefault="00A568A5" w:rsidP="00A568A5">
      <w:pPr>
        <w:pStyle w:val="StandardWeb"/>
      </w:pPr>
      <w:r>
        <w:t xml:space="preserve">Die </w:t>
      </w:r>
      <w:r>
        <w:rPr>
          <w:rStyle w:val="Fett"/>
        </w:rPr>
        <w:t>Neuro-Linguistische Programmierung (NLP)</w:t>
      </w:r>
      <w:r>
        <w:t xml:space="preserve"> ist eine Kommunikations- und Veränderungsmethodik, die in den 1970er Jahren von Richard Bandler, einem Mathematiker und Informatiker, und John Grinder, einem Linguisten, entwickelt wurde. NLP kombiniert Psychologie, Linguistik, Neurowissenschaften und therapeutische Ansätze, um zu verstehen, wie Menschen denken, kommunizieren und Veränderungen in ihrem Leben bewirken können.</w:t>
      </w:r>
    </w:p>
    <w:p w14:paraId="296CDF6A" w14:textId="77777777" w:rsidR="00A568A5" w:rsidRDefault="00A568A5" w:rsidP="00A568A5">
      <w:pPr>
        <w:pStyle w:val="StandardWeb"/>
      </w:pPr>
      <w:r>
        <w:t>Im Folgenden wird eine detaillierte Einführung in die Ursprünge, Prinzipien, Techniken, Anwendungen und Kritikpunkte von NLP gegeben.</w:t>
      </w:r>
    </w:p>
    <w:p w14:paraId="50C39E9A" w14:textId="379D5202" w:rsidR="00A568A5" w:rsidRDefault="00A568A5" w:rsidP="00A568A5"/>
    <w:p w14:paraId="7BA86384" w14:textId="77777777" w:rsidR="00A568A5" w:rsidRDefault="00A568A5" w:rsidP="001A4BD2">
      <w:pPr>
        <w:pStyle w:val="berschrift2"/>
      </w:pPr>
      <w:bookmarkStart w:id="27" w:name="_Toc206882201"/>
      <w:r>
        <w:rPr>
          <w:rStyle w:val="Fett"/>
          <w:b w:val="0"/>
          <w:bCs w:val="0"/>
        </w:rPr>
        <w:t>1. Ursprung und Entwicklung von NLP</w:t>
      </w:r>
      <w:bookmarkEnd w:id="27"/>
    </w:p>
    <w:p w14:paraId="05FEBC89" w14:textId="77777777" w:rsidR="00A568A5" w:rsidRDefault="00A568A5" w:rsidP="001A4BD2">
      <w:r>
        <w:rPr>
          <w:rStyle w:val="Fett"/>
        </w:rPr>
        <w:t>A. Die Gründungsjahre</w:t>
      </w:r>
    </w:p>
    <w:p w14:paraId="189397BB" w14:textId="77777777" w:rsidR="00A568A5" w:rsidRDefault="00A568A5" w:rsidP="00A568A5">
      <w:pPr>
        <w:pStyle w:val="StandardWeb"/>
      </w:pPr>
      <w:r>
        <w:t>Bandler und Grinder wollten untersuchen, warum manche Therapeuten wie Milton Erickson (Hypnotherapie), Virginia Satir (Familientherapie) und Fritz Perls (Gestalttherapie) außergewöhnlich effektiv waren. Sie analysierten deren Sprache, Verhaltensmuster und Denkweisen und entwickelten daraus Modelle, die diese Fähigkeiten systematisierten.</w:t>
      </w:r>
    </w:p>
    <w:p w14:paraId="7130B11B" w14:textId="77777777" w:rsidR="00A568A5" w:rsidRDefault="00A568A5" w:rsidP="00A568A5">
      <w:pPr>
        <w:pStyle w:val="StandardWeb"/>
      </w:pPr>
      <w:r>
        <w:t>Das Ziel war, die Strategien dieser Experten in einer Weise zu modellieren, die es anderen ermöglicht, ihre Erfolge zu replizieren.</w:t>
      </w:r>
    </w:p>
    <w:p w14:paraId="74074048" w14:textId="77777777" w:rsidR="00A568A5" w:rsidRDefault="00A568A5" w:rsidP="001A4BD2">
      <w:r>
        <w:rPr>
          <w:rStyle w:val="Fett"/>
        </w:rPr>
        <w:t>B. Bedeutung des Begriffs NLP</w:t>
      </w:r>
    </w:p>
    <w:p w14:paraId="553A0483" w14:textId="77777777" w:rsidR="00A568A5" w:rsidRDefault="00A568A5" w:rsidP="00A568A5">
      <w:pPr>
        <w:numPr>
          <w:ilvl w:val="0"/>
          <w:numId w:val="25"/>
        </w:numPr>
        <w:spacing w:before="100" w:beforeAutospacing="1" w:after="100" w:afterAutospacing="1" w:line="240" w:lineRule="auto"/>
      </w:pPr>
      <w:r>
        <w:rPr>
          <w:rStyle w:val="Fett"/>
        </w:rPr>
        <w:t>Neuro</w:t>
      </w:r>
      <w:r>
        <w:t>: Bezieht sich auf die neurologischen Prozesse im Gehirn, die Wahrnehmung, Denken und Verhalten steuern.</w:t>
      </w:r>
    </w:p>
    <w:p w14:paraId="2DCC0742" w14:textId="77777777" w:rsidR="00A568A5" w:rsidRDefault="00A568A5" w:rsidP="00A568A5">
      <w:pPr>
        <w:numPr>
          <w:ilvl w:val="0"/>
          <w:numId w:val="25"/>
        </w:numPr>
        <w:spacing w:before="100" w:beforeAutospacing="1" w:after="100" w:afterAutospacing="1" w:line="240" w:lineRule="auto"/>
      </w:pPr>
      <w:r>
        <w:rPr>
          <w:rStyle w:val="Fett"/>
        </w:rPr>
        <w:t>Linguistische</w:t>
      </w:r>
      <w:r>
        <w:t>: Beschreibt die Rolle der Sprache bei der Strukturierung von Gedanken und Kommunikation.</w:t>
      </w:r>
    </w:p>
    <w:p w14:paraId="073F3783" w14:textId="77777777" w:rsidR="00A568A5" w:rsidRDefault="00A568A5" w:rsidP="00A568A5">
      <w:pPr>
        <w:numPr>
          <w:ilvl w:val="0"/>
          <w:numId w:val="25"/>
        </w:numPr>
        <w:spacing w:before="100" w:beforeAutospacing="1" w:after="100" w:afterAutospacing="1" w:line="240" w:lineRule="auto"/>
      </w:pPr>
      <w:r>
        <w:rPr>
          <w:rStyle w:val="Fett"/>
        </w:rPr>
        <w:t>Programmierung</w:t>
      </w:r>
      <w:r>
        <w:t>: Bezieht sich auf die systematische Veränderung von Denk- und Verhaltensmustern, um gewünschte Ergebnisse zu erzielen.</w:t>
      </w:r>
    </w:p>
    <w:p w14:paraId="1F414979" w14:textId="18C13D2B" w:rsidR="00A568A5" w:rsidRDefault="00A568A5" w:rsidP="00A568A5">
      <w:pPr>
        <w:spacing w:after="0"/>
      </w:pPr>
    </w:p>
    <w:p w14:paraId="26AC793B" w14:textId="77777777" w:rsidR="00A568A5" w:rsidRPr="001A4BD2" w:rsidRDefault="00A568A5" w:rsidP="001A4BD2">
      <w:pPr>
        <w:pStyle w:val="berschrift2"/>
      </w:pPr>
      <w:bookmarkStart w:id="28" w:name="_Toc206882202"/>
      <w:r w:rsidRPr="001A4BD2">
        <w:rPr>
          <w:rStyle w:val="Fett"/>
          <w:b w:val="0"/>
          <w:bCs w:val="0"/>
        </w:rPr>
        <w:t>2</w:t>
      </w:r>
      <w:r w:rsidRPr="001A4BD2">
        <w:t>. Grundlegende Annahmen von NLP</w:t>
      </w:r>
      <w:bookmarkEnd w:id="28"/>
    </w:p>
    <w:p w14:paraId="41B390D8" w14:textId="77777777" w:rsidR="00A568A5" w:rsidRDefault="00A568A5" w:rsidP="00A568A5">
      <w:pPr>
        <w:pStyle w:val="StandardWeb"/>
      </w:pPr>
      <w:r>
        <w:t xml:space="preserve">NLP basiert auf einer Reihe von </w:t>
      </w:r>
      <w:r>
        <w:rPr>
          <w:rStyle w:val="Fett"/>
        </w:rPr>
        <w:t>Prämissen</w:t>
      </w:r>
      <w:r>
        <w:t>, die als Leitlinien für die Arbeit mit dieser Methodik dienen. Diese Annahmen sind keine wissenschaftlich bewiesenen Theorien, sondern nützliche Überzeugungen:</w:t>
      </w:r>
    </w:p>
    <w:p w14:paraId="20C88217" w14:textId="77777777" w:rsidR="00A568A5" w:rsidRDefault="00A568A5" w:rsidP="00A568A5">
      <w:pPr>
        <w:numPr>
          <w:ilvl w:val="0"/>
          <w:numId w:val="26"/>
        </w:numPr>
        <w:spacing w:before="100" w:beforeAutospacing="1" w:after="100" w:afterAutospacing="1" w:line="240" w:lineRule="auto"/>
      </w:pPr>
      <w:r>
        <w:rPr>
          <w:rStyle w:val="Fett"/>
        </w:rPr>
        <w:t>Die Landkarte ist nicht das Gebiet</w:t>
      </w:r>
      <w:r>
        <w:t>: Unsere Wahrnehmung der Realität ist subjektiv und basiert auf unseren mentalen Modellen („Landkarten“). NLP hilft, diese Landkarten zu erweitern.</w:t>
      </w:r>
    </w:p>
    <w:p w14:paraId="47337B1B" w14:textId="77777777" w:rsidR="00A568A5" w:rsidRDefault="00A568A5" w:rsidP="00A568A5">
      <w:pPr>
        <w:numPr>
          <w:ilvl w:val="0"/>
          <w:numId w:val="26"/>
        </w:numPr>
        <w:spacing w:before="100" w:beforeAutospacing="1" w:after="100" w:afterAutospacing="1" w:line="240" w:lineRule="auto"/>
      </w:pPr>
      <w:r>
        <w:rPr>
          <w:rStyle w:val="Fett"/>
        </w:rPr>
        <w:t>Es gibt keine Fehler, nur Feedback</w:t>
      </w:r>
      <w:r>
        <w:t>: Misserfolge werden als Lernmöglichkeiten betrachtet, um Verhalten oder Strategien anzupassen.</w:t>
      </w:r>
    </w:p>
    <w:p w14:paraId="1D0690FB" w14:textId="77777777" w:rsidR="00A568A5" w:rsidRDefault="00A568A5" w:rsidP="00A568A5">
      <w:pPr>
        <w:numPr>
          <w:ilvl w:val="0"/>
          <w:numId w:val="26"/>
        </w:numPr>
        <w:spacing w:before="100" w:beforeAutospacing="1" w:after="100" w:afterAutospacing="1" w:line="240" w:lineRule="auto"/>
      </w:pPr>
      <w:r>
        <w:rPr>
          <w:rStyle w:val="Fett"/>
        </w:rPr>
        <w:t>Menschen haben alle Ressourcen, die sie brauchen</w:t>
      </w:r>
      <w:r>
        <w:t>: NLP geht davon aus, dass jeder Mensch die Fähigkeiten besitzt, die er benötigt, um seine Ziele zu erreichen. Diese müssen oft nur freigesetzt oder neu organisiert werden.</w:t>
      </w:r>
    </w:p>
    <w:p w14:paraId="1FF49C51" w14:textId="77777777" w:rsidR="00A568A5" w:rsidRDefault="00A568A5" w:rsidP="00A568A5">
      <w:pPr>
        <w:numPr>
          <w:ilvl w:val="0"/>
          <w:numId w:val="26"/>
        </w:numPr>
        <w:spacing w:before="100" w:beforeAutospacing="1" w:after="100" w:afterAutospacing="1" w:line="240" w:lineRule="auto"/>
      </w:pPr>
      <w:r>
        <w:rPr>
          <w:rStyle w:val="Fett"/>
        </w:rPr>
        <w:lastRenderedPageBreak/>
        <w:t>Hinter jedem Verhalten steckt eine positive Absicht</w:t>
      </w:r>
      <w:r>
        <w:t>: Selbst destruktives Verhalten hat in der Regel eine zugrunde liegende, positive Absicht, wie Schutz oder Sicherheit.</w:t>
      </w:r>
    </w:p>
    <w:p w14:paraId="061D8C92" w14:textId="77777777" w:rsidR="00A568A5" w:rsidRDefault="00A568A5" w:rsidP="00A568A5">
      <w:pPr>
        <w:numPr>
          <w:ilvl w:val="0"/>
          <w:numId w:val="26"/>
        </w:numPr>
        <w:spacing w:before="100" w:beforeAutospacing="1" w:after="100" w:afterAutospacing="1" w:line="240" w:lineRule="auto"/>
      </w:pPr>
      <w:r>
        <w:rPr>
          <w:rStyle w:val="Fett"/>
        </w:rPr>
        <w:t>Wenn etwas nicht funktioniert, probiere etwas anderes aus</w:t>
      </w:r>
      <w:r>
        <w:t>: Flexibilität ist der Schlüssel zur erfolgreichen Veränderung.</w:t>
      </w:r>
    </w:p>
    <w:p w14:paraId="36A678E8" w14:textId="77777777" w:rsidR="00A568A5" w:rsidRDefault="00A568A5" w:rsidP="00A568A5">
      <w:pPr>
        <w:numPr>
          <w:ilvl w:val="0"/>
          <w:numId w:val="26"/>
        </w:numPr>
        <w:spacing w:before="100" w:beforeAutospacing="1" w:after="100" w:afterAutospacing="1" w:line="240" w:lineRule="auto"/>
      </w:pPr>
      <w:r>
        <w:rPr>
          <w:rStyle w:val="Fett"/>
        </w:rPr>
        <w:t>Der Körper und der Geist sind ein System</w:t>
      </w:r>
      <w:r>
        <w:t>: Emotionale, mentale und körperliche Zustände sind miteinander verbunden und beeinflussen sich gegenseitig.</w:t>
      </w:r>
    </w:p>
    <w:p w14:paraId="2B793B24" w14:textId="35DEE071" w:rsidR="00A568A5" w:rsidRDefault="00A568A5" w:rsidP="00A568A5">
      <w:pPr>
        <w:spacing w:after="0"/>
      </w:pPr>
    </w:p>
    <w:p w14:paraId="64DEAC44" w14:textId="77777777" w:rsidR="00A568A5" w:rsidRPr="001A4BD2" w:rsidRDefault="00A568A5" w:rsidP="001A4BD2">
      <w:pPr>
        <w:pStyle w:val="berschrift2"/>
      </w:pPr>
      <w:bookmarkStart w:id="29" w:name="_Toc206882203"/>
      <w:r w:rsidRPr="001A4BD2">
        <w:rPr>
          <w:rStyle w:val="Fett"/>
          <w:b w:val="0"/>
          <w:bCs w:val="0"/>
        </w:rPr>
        <w:t>3. Kernkomponenten von NLP</w:t>
      </w:r>
      <w:bookmarkEnd w:id="29"/>
    </w:p>
    <w:p w14:paraId="4D83A4E3" w14:textId="77777777" w:rsidR="00A568A5" w:rsidRDefault="00A568A5" w:rsidP="001A4BD2">
      <w:r>
        <w:rPr>
          <w:rStyle w:val="Fett"/>
        </w:rPr>
        <w:t>A. Repräsentationssysteme</w:t>
      </w:r>
    </w:p>
    <w:p w14:paraId="4E597FCA" w14:textId="77777777" w:rsidR="00A568A5" w:rsidRDefault="00A568A5" w:rsidP="00A568A5">
      <w:pPr>
        <w:pStyle w:val="StandardWeb"/>
      </w:pPr>
      <w:r>
        <w:t>NLP geht davon aus, dass Menschen Informationen durch fünf Sinneskanäle (visuell, auditiv, kinästhetisch, olfaktorisch und gustatorisch) wahrnehmen und verarbeiten. Die wichtigsten Kanäle sind jedoch:</w:t>
      </w:r>
    </w:p>
    <w:p w14:paraId="5A8854BA" w14:textId="77777777" w:rsidR="00A568A5" w:rsidRDefault="00A568A5" w:rsidP="00A568A5">
      <w:pPr>
        <w:numPr>
          <w:ilvl w:val="0"/>
          <w:numId w:val="27"/>
        </w:numPr>
        <w:spacing w:before="100" w:beforeAutospacing="1" w:after="100" w:afterAutospacing="1" w:line="240" w:lineRule="auto"/>
      </w:pPr>
      <w:r>
        <w:rPr>
          <w:rStyle w:val="Fett"/>
        </w:rPr>
        <w:t>Visuell (Sehen)</w:t>
      </w:r>
      <w:r>
        <w:t>: Menschen, die Bilder im Kopf erstellen oder stark auf visuelle Eindrücke reagieren.</w:t>
      </w:r>
    </w:p>
    <w:p w14:paraId="3B275670" w14:textId="77777777" w:rsidR="00A568A5" w:rsidRDefault="00A568A5" w:rsidP="00A568A5">
      <w:pPr>
        <w:numPr>
          <w:ilvl w:val="0"/>
          <w:numId w:val="27"/>
        </w:numPr>
        <w:spacing w:before="100" w:beforeAutospacing="1" w:after="100" w:afterAutospacing="1" w:line="240" w:lineRule="auto"/>
      </w:pPr>
      <w:r>
        <w:rPr>
          <w:rStyle w:val="Fett"/>
        </w:rPr>
        <w:t>Auditiv (Hören)</w:t>
      </w:r>
      <w:r>
        <w:t>: Menschen, die auf Klang, Tonfall und Worte achten.</w:t>
      </w:r>
    </w:p>
    <w:p w14:paraId="6F2BCB9E" w14:textId="77777777" w:rsidR="00A568A5" w:rsidRDefault="00A568A5" w:rsidP="00A568A5">
      <w:pPr>
        <w:numPr>
          <w:ilvl w:val="0"/>
          <w:numId w:val="27"/>
        </w:numPr>
        <w:spacing w:before="100" w:beforeAutospacing="1" w:after="100" w:afterAutospacing="1" w:line="240" w:lineRule="auto"/>
      </w:pPr>
      <w:r>
        <w:rPr>
          <w:rStyle w:val="Fett"/>
        </w:rPr>
        <w:t>Kinästhetisch (Fühlen)</w:t>
      </w:r>
      <w:r>
        <w:t>: Menschen, die ihre Emotionen oder körperlichen Empfindungen betonen.</w:t>
      </w:r>
    </w:p>
    <w:p w14:paraId="7E2F70CB" w14:textId="77777777" w:rsidR="00A568A5" w:rsidRDefault="00A568A5" w:rsidP="00A568A5">
      <w:pPr>
        <w:pStyle w:val="StandardWeb"/>
      </w:pPr>
      <w:r>
        <w:t>Durch die Beobachtung von Sprache, Tonfall und Körpersprache kann man herausfinden, welches Repräsentationssystem ein Individuum bevorzugt.</w:t>
      </w:r>
    </w:p>
    <w:p w14:paraId="7D071A72" w14:textId="77777777" w:rsidR="00A568A5" w:rsidRDefault="00A568A5" w:rsidP="001A4BD2">
      <w:r>
        <w:rPr>
          <w:rStyle w:val="Fett"/>
        </w:rPr>
        <w:t>B. Anker und Zustandsmanagement</w:t>
      </w:r>
    </w:p>
    <w:p w14:paraId="148E8D9D" w14:textId="77777777" w:rsidR="00A568A5" w:rsidRDefault="00A568A5" w:rsidP="00A568A5">
      <w:pPr>
        <w:numPr>
          <w:ilvl w:val="0"/>
          <w:numId w:val="28"/>
        </w:numPr>
        <w:spacing w:before="100" w:beforeAutospacing="1" w:after="100" w:afterAutospacing="1" w:line="240" w:lineRule="auto"/>
      </w:pPr>
      <w:r>
        <w:rPr>
          <w:rStyle w:val="Fett"/>
        </w:rPr>
        <w:t>Ankern</w:t>
      </w:r>
      <w:r>
        <w:t>: Ein „Anker“ ist ein Reiz (z. B. eine Berührung, ein Klang oder ein Bild), der eine spezifische emotionale Reaktion auslöst. NLP-Techniken verwenden Anker, um positive Zustände hervorzurufen oder negative Zustände zu neutralisieren.</w:t>
      </w:r>
    </w:p>
    <w:p w14:paraId="3BDB7FCD" w14:textId="77777777" w:rsidR="00A568A5" w:rsidRDefault="00A568A5" w:rsidP="00A568A5">
      <w:pPr>
        <w:numPr>
          <w:ilvl w:val="0"/>
          <w:numId w:val="28"/>
        </w:numPr>
        <w:spacing w:before="100" w:beforeAutospacing="1" w:after="100" w:afterAutospacing="1" w:line="240" w:lineRule="auto"/>
      </w:pPr>
      <w:r>
        <w:rPr>
          <w:rStyle w:val="Fett"/>
        </w:rPr>
        <w:t>Zustandsmanagement</w:t>
      </w:r>
      <w:r>
        <w:t>: Dies bezieht sich auf die Fähigkeit, den eigenen emotionalen und mentalen Zustand bewusst zu kontrollieren, um Herausforderungen besser zu bewältigen.</w:t>
      </w:r>
    </w:p>
    <w:p w14:paraId="6EC2A50D" w14:textId="77777777" w:rsidR="00A568A5" w:rsidRDefault="00A568A5" w:rsidP="001A4BD2">
      <w:r>
        <w:rPr>
          <w:rStyle w:val="Fett"/>
        </w:rPr>
        <w:t>C. Submodalitäten</w:t>
      </w:r>
    </w:p>
    <w:p w14:paraId="3C42CBCC" w14:textId="77777777" w:rsidR="00A568A5" w:rsidRDefault="00A568A5" w:rsidP="00A568A5">
      <w:pPr>
        <w:pStyle w:val="StandardWeb"/>
      </w:pPr>
      <w:r>
        <w:t>Submodalitäten sind die spezifischen Eigenschaften der Sinneswahrnehmungen, wie z. B. Helligkeit, Lautstärke oder Temperatur. Durch Veränderung dieser Eigenschaften kann man die Wahrnehmung und Reaktion auf Erfahrungen gezielt beeinflussen.</w:t>
      </w:r>
    </w:p>
    <w:p w14:paraId="6991367C" w14:textId="77777777" w:rsidR="00A568A5" w:rsidRDefault="00A568A5" w:rsidP="001A4BD2">
      <w:r>
        <w:rPr>
          <w:rStyle w:val="Fett"/>
        </w:rPr>
        <w:t>D. Rapport und Pacing</w:t>
      </w:r>
    </w:p>
    <w:p w14:paraId="02E42A09" w14:textId="77777777" w:rsidR="00A568A5" w:rsidRDefault="00A568A5" w:rsidP="00A568A5">
      <w:pPr>
        <w:numPr>
          <w:ilvl w:val="0"/>
          <w:numId w:val="29"/>
        </w:numPr>
        <w:spacing w:before="100" w:beforeAutospacing="1" w:after="100" w:afterAutospacing="1" w:line="240" w:lineRule="auto"/>
      </w:pPr>
      <w:r>
        <w:rPr>
          <w:rStyle w:val="Fett"/>
        </w:rPr>
        <w:t>Rapport</w:t>
      </w:r>
      <w:r>
        <w:t>: Eine vertrauensvolle Verbindung zwischen Menschen ist entscheidend für effektive Kommunikation. NLP bietet Techniken, um Rapport aufzubauen, z. B. durch Spiegeln von Körpersprache, Tonfall und Sprachmustern.</w:t>
      </w:r>
    </w:p>
    <w:p w14:paraId="062D5FD5" w14:textId="77777777" w:rsidR="00A568A5" w:rsidRDefault="00A568A5" w:rsidP="00A568A5">
      <w:pPr>
        <w:numPr>
          <w:ilvl w:val="0"/>
          <w:numId w:val="29"/>
        </w:numPr>
        <w:spacing w:before="100" w:beforeAutospacing="1" w:after="100" w:afterAutospacing="1" w:line="240" w:lineRule="auto"/>
      </w:pPr>
      <w:r>
        <w:rPr>
          <w:rStyle w:val="Fett"/>
        </w:rPr>
        <w:t>Pacing und Leading</w:t>
      </w:r>
      <w:r>
        <w:t>: Beim Pacing wird das Verhalten des Gegenübers nachgeahmt, um Vertrauen aufzubauen. Danach kann man das Verhalten (Leading) in die gewünschte Richtung lenken.</w:t>
      </w:r>
    </w:p>
    <w:p w14:paraId="15C22994" w14:textId="77777777" w:rsidR="00A568A5" w:rsidRDefault="00A568A5" w:rsidP="001A4BD2">
      <w:r>
        <w:rPr>
          <w:rStyle w:val="Fett"/>
        </w:rPr>
        <w:lastRenderedPageBreak/>
        <w:t>E. Sprachmuster</w:t>
      </w:r>
    </w:p>
    <w:p w14:paraId="54C1C9E8" w14:textId="77777777" w:rsidR="00A568A5" w:rsidRDefault="00A568A5" w:rsidP="00A568A5">
      <w:pPr>
        <w:pStyle w:val="StandardWeb"/>
      </w:pPr>
      <w:r>
        <w:t>Die Sprache spielt eine zentrale Rolle im NLP. Zwei wichtige Modelle sind:</w:t>
      </w:r>
    </w:p>
    <w:p w14:paraId="296BB5DF" w14:textId="77777777" w:rsidR="00A568A5" w:rsidRDefault="00A568A5" w:rsidP="00A568A5">
      <w:pPr>
        <w:numPr>
          <w:ilvl w:val="0"/>
          <w:numId w:val="30"/>
        </w:numPr>
        <w:spacing w:before="100" w:beforeAutospacing="1" w:after="100" w:afterAutospacing="1" w:line="240" w:lineRule="auto"/>
      </w:pPr>
      <w:r>
        <w:rPr>
          <w:rStyle w:val="Fett"/>
        </w:rPr>
        <w:t>Meta-Modell der Sprache</w:t>
      </w:r>
      <w:r>
        <w:t>: Dieses Modell hilft, vage oder unpräzise Aussagen zu klären, um versteckte Überzeugungen aufzudecken.</w:t>
      </w:r>
    </w:p>
    <w:p w14:paraId="242D058E" w14:textId="77777777" w:rsidR="00A568A5" w:rsidRDefault="00A568A5" w:rsidP="00A568A5">
      <w:pPr>
        <w:numPr>
          <w:ilvl w:val="0"/>
          <w:numId w:val="30"/>
        </w:numPr>
        <w:spacing w:before="100" w:beforeAutospacing="1" w:after="100" w:afterAutospacing="1" w:line="240" w:lineRule="auto"/>
      </w:pPr>
      <w:r>
        <w:rPr>
          <w:rStyle w:val="Fett"/>
        </w:rPr>
        <w:t>Milton-Modell</w:t>
      </w:r>
      <w:r>
        <w:t>: Basierend auf der Arbeit von Milton Erickson wird eine hypnotische, indirekte Sprache verwendet, um das Unterbewusstsein anzusprechen.</w:t>
      </w:r>
    </w:p>
    <w:p w14:paraId="6E3ACE62" w14:textId="256FCD73" w:rsidR="00A568A5" w:rsidRDefault="00A568A5" w:rsidP="00A568A5">
      <w:pPr>
        <w:spacing w:after="0"/>
      </w:pPr>
    </w:p>
    <w:p w14:paraId="610C6F79" w14:textId="77777777" w:rsidR="00A568A5" w:rsidRPr="001A4BD2" w:rsidRDefault="00A568A5" w:rsidP="001A4BD2">
      <w:pPr>
        <w:pStyle w:val="berschrift2"/>
      </w:pPr>
      <w:bookmarkStart w:id="30" w:name="_Toc206882204"/>
      <w:r w:rsidRPr="001A4BD2">
        <w:rPr>
          <w:rStyle w:val="Fett"/>
          <w:b w:val="0"/>
          <w:bCs w:val="0"/>
        </w:rPr>
        <w:t>4. Techniken und Methoden in NLP</w:t>
      </w:r>
      <w:bookmarkEnd w:id="30"/>
    </w:p>
    <w:p w14:paraId="351D681F" w14:textId="77777777" w:rsidR="00A568A5" w:rsidRDefault="00A568A5" w:rsidP="00A568A5">
      <w:pPr>
        <w:pStyle w:val="StandardWeb"/>
      </w:pPr>
      <w:r>
        <w:t>NLP bietet eine Vielzahl von Techniken, die in verschiedenen Kontexten angewendet werden können. Hier sind einige der bekanntesten:</w:t>
      </w:r>
    </w:p>
    <w:p w14:paraId="44304E12" w14:textId="77777777" w:rsidR="00A568A5" w:rsidRDefault="00A568A5" w:rsidP="001A4BD2">
      <w:r>
        <w:rPr>
          <w:rStyle w:val="Fett"/>
        </w:rPr>
        <w:t>A. Reframing</w:t>
      </w:r>
    </w:p>
    <w:p w14:paraId="0C2FD618" w14:textId="77777777" w:rsidR="00A568A5" w:rsidRDefault="00A568A5" w:rsidP="00A568A5">
      <w:pPr>
        <w:numPr>
          <w:ilvl w:val="0"/>
          <w:numId w:val="31"/>
        </w:numPr>
        <w:spacing w:before="100" w:beforeAutospacing="1" w:after="100" w:afterAutospacing="1" w:line="240" w:lineRule="auto"/>
      </w:pPr>
      <w:r>
        <w:t>Beim Reframing wird eine Erfahrung oder Situation in einem neuen Kontext betrachtet, um eine positivere Bedeutung zu finden. Zum Beispiel kann man Stress als „Herausforderung“ statt als Belastung interpretieren.</w:t>
      </w:r>
    </w:p>
    <w:p w14:paraId="22350A1F" w14:textId="77777777" w:rsidR="00A568A5" w:rsidRDefault="00A568A5" w:rsidP="001A4BD2">
      <w:r>
        <w:rPr>
          <w:rStyle w:val="Fett"/>
        </w:rPr>
        <w:t>B. Anker setzen</w:t>
      </w:r>
    </w:p>
    <w:p w14:paraId="67D211F7" w14:textId="77777777" w:rsidR="00A568A5" w:rsidRDefault="00A568A5" w:rsidP="00A568A5">
      <w:pPr>
        <w:numPr>
          <w:ilvl w:val="0"/>
          <w:numId w:val="32"/>
        </w:numPr>
        <w:spacing w:before="100" w:beforeAutospacing="1" w:after="100" w:afterAutospacing="1" w:line="240" w:lineRule="auto"/>
      </w:pPr>
      <w:r>
        <w:t>Ein emotionaler Zustand (z. B. Selbstvertrauen) wird mit einem bestimmten Reiz verknüpft, der später genutzt werden kann, um den Zustand abzurufen.</w:t>
      </w:r>
    </w:p>
    <w:p w14:paraId="01080E3F" w14:textId="77777777" w:rsidR="00A568A5" w:rsidRDefault="00A568A5" w:rsidP="001A4BD2">
      <w:r>
        <w:rPr>
          <w:rStyle w:val="Fett"/>
        </w:rPr>
        <w:t>C. Swish-Technik</w:t>
      </w:r>
    </w:p>
    <w:p w14:paraId="2D172E60" w14:textId="77777777" w:rsidR="00A568A5" w:rsidRDefault="00A568A5" w:rsidP="00A568A5">
      <w:pPr>
        <w:numPr>
          <w:ilvl w:val="0"/>
          <w:numId w:val="33"/>
        </w:numPr>
        <w:spacing w:before="100" w:beforeAutospacing="1" w:after="100" w:afterAutospacing="1" w:line="240" w:lineRule="auto"/>
      </w:pPr>
      <w:r>
        <w:t>Diese Technik wird verwendet, um unerwünschte Gewohnheiten oder Gedankenmuster zu verändern. Man ersetzt das alte Muster durch ein neues, positiveres Bild.</w:t>
      </w:r>
    </w:p>
    <w:p w14:paraId="6D5AE826" w14:textId="77777777" w:rsidR="00A568A5" w:rsidRDefault="00A568A5" w:rsidP="001A4BD2">
      <w:r>
        <w:rPr>
          <w:rStyle w:val="Fett"/>
        </w:rPr>
        <w:t>D. Fast-Phobia-Cure</w:t>
      </w:r>
    </w:p>
    <w:p w14:paraId="5388E5E3" w14:textId="77777777" w:rsidR="00A568A5" w:rsidRDefault="00A568A5" w:rsidP="00A568A5">
      <w:pPr>
        <w:numPr>
          <w:ilvl w:val="0"/>
          <w:numId w:val="34"/>
        </w:numPr>
        <w:spacing w:before="100" w:beforeAutospacing="1" w:after="100" w:afterAutospacing="1" w:line="240" w:lineRule="auto"/>
      </w:pPr>
      <w:r>
        <w:t>Eine Methode zur Behandlung von Phobien, bei der das traumatische Ereignis in einem distanzierten, sicheren Rahmen visualisiert wird.</w:t>
      </w:r>
    </w:p>
    <w:p w14:paraId="45E82316" w14:textId="77777777" w:rsidR="00A568A5" w:rsidRDefault="00A568A5" w:rsidP="001A4BD2">
      <w:r>
        <w:rPr>
          <w:rStyle w:val="Fett"/>
        </w:rPr>
        <w:t>E. Timeline-Arbeit</w:t>
      </w:r>
    </w:p>
    <w:p w14:paraId="7596D2DD" w14:textId="77777777" w:rsidR="00A568A5" w:rsidRDefault="00A568A5" w:rsidP="00A568A5">
      <w:pPr>
        <w:numPr>
          <w:ilvl w:val="0"/>
          <w:numId w:val="35"/>
        </w:numPr>
        <w:spacing w:before="100" w:beforeAutospacing="1" w:after="100" w:afterAutospacing="1" w:line="240" w:lineRule="auto"/>
      </w:pPr>
      <w:r>
        <w:t>NLP arbeitet mit der Vorstellung, dass Menschen Erinnerungen entlang einer inneren „Zeitlinie“ speichern. Diese Technik hilft, vergangene Erlebnisse neu zu bewerten oder zukünftige Ereignisse positiver zu visualisieren.</w:t>
      </w:r>
    </w:p>
    <w:p w14:paraId="36245A41" w14:textId="77777777" w:rsidR="00A568A5" w:rsidRDefault="00A568A5" w:rsidP="001A4BD2">
      <w:r>
        <w:rPr>
          <w:rStyle w:val="Fett"/>
        </w:rPr>
        <w:t>F. Teile-Arbeit</w:t>
      </w:r>
    </w:p>
    <w:p w14:paraId="2BA72DBB" w14:textId="77777777" w:rsidR="00A568A5" w:rsidRDefault="00A568A5" w:rsidP="00A568A5">
      <w:pPr>
        <w:numPr>
          <w:ilvl w:val="0"/>
          <w:numId w:val="36"/>
        </w:numPr>
        <w:spacing w:before="100" w:beforeAutospacing="1" w:after="100" w:afterAutospacing="1" w:line="240" w:lineRule="auto"/>
      </w:pPr>
      <w:r>
        <w:t>Diese Technik hilft, innere Konflikte zwischen unterschiedlichen „Teilen“ einer Person (z. B. der Wunsch nach Erfolg versus die Angst vor Versagen) zu lösen.</w:t>
      </w:r>
    </w:p>
    <w:p w14:paraId="479228AA" w14:textId="070F1916" w:rsidR="00A568A5" w:rsidRDefault="00A568A5" w:rsidP="00A568A5">
      <w:pPr>
        <w:spacing w:after="0"/>
      </w:pPr>
    </w:p>
    <w:p w14:paraId="4D2ED168" w14:textId="77777777" w:rsidR="00A568A5" w:rsidRPr="001A4BD2" w:rsidRDefault="00A568A5" w:rsidP="001A4BD2">
      <w:pPr>
        <w:pStyle w:val="berschrift2"/>
      </w:pPr>
      <w:bookmarkStart w:id="31" w:name="_Toc206882205"/>
      <w:r w:rsidRPr="001A4BD2">
        <w:rPr>
          <w:rStyle w:val="Fett"/>
          <w:b w:val="0"/>
          <w:bCs w:val="0"/>
        </w:rPr>
        <w:t>5. Anwendungen von NLP</w:t>
      </w:r>
      <w:bookmarkEnd w:id="31"/>
    </w:p>
    <w:p w14:paraId="18245FD8" w14:textId="77777777" w:rsidR="00A568A5" w:rsidRDefault="00A568A5" w:rsidP="00A568A5">
      <w:pPr>
        <w:pStyle w:val="StandardWeb"/>
      </w:pPr>
      <w:r>
        <w:t>NLP hat eine breite Palette von Anwendungen in persönlichen, beruflichen und therapeutischen Kontexten:</w:t>
      </w:r>
    </w:p>
    <w:p w14:paraId="467DABDF" w14:textId="77777777" w:rsidR="00A568A5" w:rsidRDefault="00A568A5" w:rsidP="001A4BD2">
      <w:r>
        <w:rPr>
          <w:rStyle w:val="Fett"/>
        </w:rPr>
        <w:t>A. Persönliche Entwicklung</w:t>
      </w:r>
    </w:p>
    <w:p w14:paraId="5E377203" w14:textId="77777777" w:rsidR="00A568A5" w:rsidRDefault="00A568A5" w:rsidP="00A568A5">
      <w:pPr>
        <w:numPr>
          <w:ilvl w:val="0"/>
          <w:numId w:val="37"/>
        </w:numPr>
        <w:spacing w:before="100" w:beforeAutospacing="1" w:after="100" w:afterAutospacing="1" w:line="240" w:lineRule="auto"/>
      </w:pPr>
      <w:r>
        <w:t>Verbesserung der Selbstwahrnehmung, des Selbstbewusstseins und der emotionalen Intelligenz.</w:t>
      </w:r>
    </w:p>
    <w:p w14:paraId="101DBB6E" w14:textId="77777777" w:rsidR="00A568A5" w:rsidRDefault="00A568A5" w:rsidP="00A568A5">
      <w:pPr>
        <w:numPr>
          <w:ilvl w:val="0"/>
          <w:numId w:val="37"/>
        </w:numPr>
        <w:spacing w:before="100" w:beforeAutospacing="1" w:after="100" w:afterAutospacing="1" w:line="240" w:lineRule="auto"/>
      </w:pPr>
      <w:r>
        <w:t>Förderung von Motivation und Zielsetzung.</w:t>
      </w:r>
    </w:p>
    <w:p w14:paraId="5FAC125F" w14:textId="77777777" w:rsidR="00A568A5" w:rsidRDefault="00A568A5" w:rsidP="00A568A5">
      <w:pPr>
        <w:numPr>
          <w:ilvl w:val="0"/>
          <w:numId w:val="37"/>
        </w:numPr>
        <w:spacing w:before="100" w:beforeAutospacing="1" w:after="100" w:afterAutospacing="1" w:line="240" w:lineRule="auto"/>
      </w:pPr>
      <w:r>
        <w:t>Überwindung von Ängsten, Phobien und hinderlichen Überzeugungen.</w:t>
      </w:r>
    </w:p>
    <w:p w14:paraId="6749B52E" w14:textId="77777777" w:rsidR="00A568A5" w:rsidRDefault="00A568A5" w:rsidP="001A4BD2">
      <w:r>
        <w:rPr>
          <w:rStyle w:val="Fett"/>
        </w:rPr>
        <w:t>B. Kommunikation</w:t>
      </w:r>
    </w:p>
    <w:p w14:paraId="11B88A6B" w14:textId="77777777" w:rsidR="00A568A5" w:rsidRDefault="00A568A5" w:rsidP="00A568A5">
      <w:pPr>
        <w:numPr>
          <w:ilvl w:val="0"/>
          <w:numId w:val="38"/>
        </w:numPr>
        <w:spacing w:before="100" w:beforeAutospacing="1" w:after="100" w:afterAutospacing="1" w:line="240" w:lineRule="auto"/>
      </w:pPr>
      <w:r>
        <w:t>Entwicklung effektiver Kommunikationsfähigkeiten in zwischenmenschlichen Beziehungen, Verhandlungen oder Konfliktlösungen.</w:t>
      </w:r>
    </w:p>
    <w:p w14:paraId="6FA2E324" w14:textId="77777777" w:rsidR="00A568A5" w:rsidRDefault="00A568A5" w:rsidP="00A568A5">
      <w:pPr>
        <w:numPr>
          <w:ilvl w:val="0"/>
          <w:numId w:val="38"/>
        </w:numPr>
        <w:spacing w:before="100" w:beforeAutospacing="1" w:after="100" w:afterAutospacing="1" w:line="240" w:lineRule="auto"/>
      </w:pPr>
      <w:r>
        <w:t>Aufbau von Vertrauen und Empathie.</w:t>
      </w:r>
    </w:p>
    <w:p w14:paraId="56F0C5BA" w14:textId="77777777" w:rsidR="00A568A5" w:rsidRDefault="00A568A5" w:rsidP="001A4BD2">
      <w:r>
        <w:rPr>
          <w:rStyle w:val="Fett"/>
        </w:rPr>
        <w:t>C. Therapie und Coaching</w:t>
      </w:r>
    </w:p>
    <w:p w14:paraId="6DDE4EC1" w14:textId="77777777" w:rsidR="00A568A5" w:rsidRDefault="00A568A5" w:rsidP="00A568A5">
      <w:pPr>
        <w:numPr>
          <w:ilvl w:val="0"/>
          <w:numId w:val="39"/>
        </w:numPr>
        <w:spacing w:before="100" w:beforeAutospacing="1" w:after="100" w:afterAutospacing="1" w:line="240" w:lineRule="auto"/>
      </w:pPr>
      <w:r>
        <w:t>Unterstützung bei der Bewältigung von Traumata, Ängsten und Depressionen.</w:t>
      </w:r>
    </w:p>
    <w:p w14:paraId="04802852" w14:textId="77777777" w:rsidR="00A568A5" w:rsidRDefault="00A568A5" w:rsidP="00A568A5">
      <w:pPr>
        <w:numPr>
          <w:ilvl w:val="0"/>
          <w:numId w:val="39"/>
        </w:numPr>
        <w:spacing w:before="100" w:beforeAutospacing="1" w:after="100" w:afterAutospacing="1" w:line="240" w:lineRule="auto"/>
      </w:pPr>
      <w:r>
        <w:t>Einsatz im Lebens- und Business-Coaching, um persönliche und berufliche Ziele zu erreichen.</w:t>
      </w:r>
    </w:p>
    <w:p w14:paraId="43977BF9" w14:textId="77777777" w:rsidR="00A568A5" w:rsidRDefault="00A568A5" w:rsidP="001A4BD2">
      <w:r>
        <w:rPr>
          <w:rStyle w:val="Fett"/>
        </w:rPr>
        <w:t>D. Pädagogik und Lernen</w:t>
      </w:r>
    </w:p>
    <w:p w14:paraId="257BE36A" w14:textId="77777777" w:rsidR="00A568A5" w:rsidRDefault="00A568A5" w:rsidP="00A568A5">
      <w:pPr>
        <w:numPr>
          <w:ilvl w:val="0"/>
          <w:numId w:val="40"/>
        </w:numPr>
        <w:spacing w:before="100" w:beforeAutospacing="1" w:after="100" w:afterAutospacing="1" w:line="240" w:lineRule="auto"/>
      </w:pPr>
      <w:r>
        <w:t>NLP-Techniken können verwendet werden, um Lernprozesse zu optimieren, z. B. durch den Einsatz von Visualisierung, Ankern und Zustandsmanagement.</w:t>
      </w:r>
    </w:p>
    <w:p w14:paraId="1CD018D3" w14:textId="77777777" w:rsidR="00A568A5" w:rsidRDefault="00A568A5" w:rsidP="001A4BD2">
      <w:r>
        <w:rPr>
          <w:rStyle w:val="Fett"/>
        </w:rPr>
        <w:t>E. Business und Verkauf</w:t>
      </w:r>
    </w:p>
    <w:p w14:paraId="76551CC8" w14:textId="77777777" w:rsidR="00A568A5" w:rsidRDefault="00A568A5" w:rsidP="00A568A5">
      <w:pPr>
        <w:numPr>
          <w:ilvl w:val="0"/>
          <w:numId w:val="41"/>
        </w:numPr>
        <w:spacing w:before="100" w:beforeAutospacing="1" w:after="100" w:afterAutospacing="1" w:line="240" w:lineRule="auto"/>
      </w:pPr>
      <w:r>
        <w:t>NLP wird oft im Vertrieb, Marketing und in der Führung eingesetzt, um Kundenbedürfnisse besser zu verstehen und Beziehungen aufzubauen.</w:t>
      </w:r>
    </w:p>
    <w:p w14:paraId="3A3E2575" w14:textId="5A5030B2" w:rsidR="00A568A5" w:rsidRDefault="00A568A5" w:rsidP="00A568A5">
      <w:pPr>
        <w:spacing w:after="0"/>
      </w:pPr>
    </w:p>
    <w:p w14:paraId="7D2FDCA1" w14:textId="77777777" w:rsidR="00A568A5" w:rsidRPr="001A4BD2" w:rsidRDefault="00A568A5" w:rsidP="001A4BD2">
      <w:pPr>
        <w:pStyle w:val="berschrift2"/>
      </w:pPr>
      <w:bookmarkStart w:id="32" w:name="_Toc206882206"/>
      <w:r w:rsidRPr="001A4BD2">
        <w:rPr>
          <w:rStyle w:val="Fett"/>
          <w:b w:val="0"/>
          <w:bCs w:val="0"/>
        </w:rPr>
        <w:t>6. Kritik und Kontroversen</w:t>
      </w:r>
      <w:bookmarkEnd w:id="32"/>
    </w:p>
    <w:p w14:paraId="3030189B" w14:textId="77777777" w:rsidR="00A568A5" w:rsidRDefault="00A568A5" w:rsidP="001A4BD2">
      <w:r>
        <w:rPr>
          <w:rStyle w:val="Fett"/>
        </w:rPr>
        <w:t>A. Wissenschaftliche Basis</w:t>
      </w:r>
    </w:p>
    <w:p w14:paraId="402CBF69" w14:textId="77777777" w:rsidR="00A568A5" w:rsidRDefault="00A568A5" w:rsidP="00A568A5">
      <w:pPr>
        <w:pStyle w:val="StandardWeb"/>
      </w:pPr>
      <w:r>
        <w:t>Eine der häufigsten Kritikpunkte an NLP ist der Mangel an wissenschaftlicher Evidenz für viele der behaupteten Effekte. Studien, die NLP-Techniken getestet haben, zeigen gemischte Ergebnisse, und einige Wissenschaftler bezeichnen es als Pseudowissenschaft.</w:t>
      </w:r>
    </w:p>
    <w:p w14:paraId="0FB7F577" w14:textId="77777777" w:rsidR="00A568A5" w:rsidRDefault="00A568A5" w:rsidP="001A4BD2">
      <w:r>
        <w:rPr>
          <w:rStyle w:val="Fett"/>
        </w:rPr>
        <w:t>B. Missbrauch und Manipulation</w:t>
      </w:r>
    </w:p>
    <w:p w14:paraId="1F50934D" w14:textId="77777777" w:rsidR="00A568A5" w:rsidRDefault="00A568A5" w:rsidP="00A568A5">
      <w:pPr>
        <w:numPr>
          <w:ilvl w:val="0"/>
          <w:numId w:val="42"/>
        </w:numPr>
        <w:spacing w:before="100" w:beforeAutospacing="1" w:after="100" w:afterAutospacing="1" w:line="240" w:lineRule="auto"/>
      </w:pPr>
      <w:r>
        <w:t>NLP-Techniken können potenziell zur Manipulation von Menschen verwendet werden, insbesondere in Verkauf und Politik.</w:t>
      </w:r>
    </w:p>
    <w:p w14:paraId="712FA5DF" w14:textId="77777777" w:rsidR="00A568A5" w:rsidRDefault="00A568A5" w:rsidP="00A568A5">
      <w:pPr>
        <w:numPr>
          <w:ilvl w:val="0"/>
          <w:numId w:val="42"/>
        </w:numPr>
        <w:spacing w:before="100" w:beforeAutospacing="1" w:after="100" w:afterAutospacing="1" w:line="240" w:lineRule="auto"/>
      </w:pPr>
      <w:r>
        <w:t>Kritiker warnen davor, dass unerfahrene Anwender NLP missbrauchen könnten.</w:t>
      </w:r>
    </w:p>
    <w:p w14:paraId="4BFB3EFE" w14:textId="77777777" w:rsidR="00A568A5" w:rsidRDefault="00A568A5" w:rsidP="001A4BD2">
      <w:r>
        <w:rPr>
          <w:rStyle w:val="Fett"/>
        </w:rPr>
        <w:lastRenderedPageBreak/>
        <w:t>C. Kommerzialisierung</w:t>
      </w:r>
    </w:p>
    <w:p w14:paraId="00AC6E2B" w14:textId="77777777" w:rsidR="00A568A5" w:rsidRDefault="00A568A5" w:rsidP="00A568A5">
      <w:pPr>
        <w:numPr>
          <w:ilvl w:val="0"/>
          <w:numId w:val="43"/>
        </w:numPr>
        <w:spacing w:before="100" w:beforeAutospacing="1" w:after="100" w:afterAutospacing="1" w:line="240" w:lineRule="auto"/>
      </w:pPr>
      <w:r>
        <w:t>NLP wird oft in teuren Seminaren und Zertifizierungsprogrammen unterrichtet, was Zweifel an den eigentlichen Absichten der Entwickler aufwirft.</w:t>
      </w:r>
    </w:p>
    <w:p w14:paraId="720B1D91" w14:textId="6D46AB0A" w:rsidR="00A568A5" w:rsidRDefault="00A568A5" w:rsidP="00A568A5">
      <w:pPr>
        <w:spacing w:after="0"/>
      </w:pPr>
    </w:p>
    <w:p w14:paraId="2F7A3B7D" w14:textId="77777777" w:rsidR="00A568A5" w:rsidRPr="001A4BD2" w:rsidRDefault="00A568A5" w:rsidP="001A4BD2">
      <w:pPr>
        <w:pStyle w:val="berschrift2"/>
      </w:pPr>
      <w:bookmarkStart w:id="33" w:name="_Toc206882207"/>
      <w:r w:rsidRPr="001A4BD2">
        <w:rPr>
          <w:rStyle w:val="Fett"/>
          <w:b w:val="0"/>
          <w:bCs w:val="0"/>
        </w:rPr>
        <w:t>7. Fazit: Die Relevanz von NLP</w:t>
      </w:r>
      <w:bookmarkEnd w:id="33"/>
    </w:p>
    <w:p w14:paraId="7F48FA5B" w14:textId="77777777" w:rsidR="00A568A5" w:rsidRDefault="00A568A5" w:rsidP="00A568A5">
      <w:pPr>
        <w:pStyle w:val="StandardWeb"/>
      </w:pPr>
      <w:r>
        <w:t>Die Neuro-Linguistische Programmierung hat sowohl begeisterte Anhänger als auch skeptische Kritiker. Unabhängig von der wissenschaftlichen Kritik hat NLP zweifellos einen tiefgreifenden Einfluss auf viele Bereiche wie Therapie, Coaching und persönliche Entwicklung.</w:t>
      </w:r>
    </w:p>
    <w:p w14:paraId="2DB96DFF" w14:textId="77777777" w:rsidR="00A568A5" w:rsidRDefault="00A568A5" w:rsidP="00A568A5">
      <w:pPr>
        <w:pStyle w:val="StandardWeb"/>
      </w:pPr>
      <w:r>
        <w:t>Für viele ist NLP ein Werkzeug, das ihnen hilft, ihre Denkweise, Kommunikation und Lebensweise zu transformieren. Der Schlüssel zur Nutzung von NLP liegt darin, es kritisch zu betrachten, die Techniken sorgfältig anzuwenden und ethisch zu handeln. Es bietet eine mächtige Perspektive, wie Menschen ihre Realität gestalten und ihr Potenzial ausschöpfen können.</w:t>
      </w:r>
    </w:p>
    <w:p w14:paraId="3DBD898F" w14:textId="77777777" w:rsidR="00F51C49" w:rsidRDefault="00F51C49">
      <w:r>
        <w:br w:type="page"/>
      </w:r>
    </w:p>
    <w:p w14:paraId="21BE0B7F" w14:textId="77777777" w:rsidR="007E3B53" w:rsidRPr="000F54BE" w:rsidRDefault="00F51C49" w:rsidP="00761C3A">
      <w:pPr>
        <w:pStyle w:val="berschrift1"/>
        <w:rPr>
          <w:rStyle w:val="Fett"/>
          <w:b w:val="0"/>
          <w:bCs w:val="0"/>
          <w:lang w:val="en-US"/>
        </w:rPr>
      </w:pPr>
      <w:bookmarkStart w:id="34" w:name="_Toc206882208"/>
      <w:r w:rsidRPr="000F54BE">
        <w:rPr>
          <w:rStyle w:val="Fett"/>
          <w:b w:val="0"/>
          <w:bCs w:val="0"/>
          <w:lang w:val="en-US"/>
        </w:rPr>
        <w:lastRenderedPageBreak/>
        <w:t>Die Silva Mind Control Technique:</w:t>
      </w:r>
      <w:bookmarkEnd w:id="34"/>
      <w:r w:rsidRPr="000F54BE">
        <w:rPr>
          <w:rStyle w:val="Fett"/>
          <w:b w:val="0"/>
          <w:bCs w:val="0"/>
          <w:lang w:val="en-US"/>
        </w:rPr>
        <w:t xml:space="preserve"> </w:t>
      </w:r>
    </w:p>
    <w:p w14:paraId="2B52F616" w14:textId="22408F16" w:rsidR="00F51C49" w:rsidRDefault="00F51C49" w:rsidP="00761C3A">
      <w:r>
        <w:rPr>
          <w:rStyle w:val="Fett"/>
        </w:rPr>
        <w:t>Eine umfassende Einführung</w:t>
      </w:r>
    </w:p>
    <w:p w14:paraId="28B77A3E" w14:textId="77777777" w:rsidR="00F51C49" w:rsidRDefault="00F51C49" w:rsidP="00F51C49">
      <w:pPr>
        <w:pStyle w:val="StandardWeb"/>
      </w:pPr>
      <w:r>
        <w:t xml:space="preserve">Die </w:t>
      </w:r>
      <w:r>
        <w:rPr>
          <w:rStyle w:val="Fett"/>
        </w:rPr>
        <w:t>Silva Mind Control Technique</w:t>
      </w:r>
      <w:r>
        <w:t xml:space="preserve"> ist eine Methode zur Entwicklung mentaler Fähigkeiten und der Nutzung des Unterbewusstseins. Entwickelt wurde sie in den 1960er Jahren von </w:t>
      </w:r>
      <w:r>
        <w:rPr>
          <w:rStyle w:val="Fett"/>
        </w:rPr>
        <w:t>José Silva</w:t>
      </w:r>
      <w:r>
        <w:t>, einem autodidaktischen Elektroingenieur und Hypnotiseur, der sich für die Potenziale des menschlichen Geistes interessierte. Die Technik basiert auf der Idee, dass Menschen durch die bewusste Kontrolle ihres Geistes Zugang zu erweiterten geistigen Fähigkeiten, emotionalem Wohlbefinden und persönlichem Erfolg erlangen können.</w:t>
      </w:r>
    </w:p>
    <w:p w14:paraId="21D9649B" w14:textId="77777777" w:rsidR="00F51C49" w:rsidRDefault="00F51C49" w:rsidP="00F51C49">
      <w:pPr>
        <w:pStyle w:val="StandardWeb"/>
      </w:pPr>
      <w:r>
        <w:t>Im Folgenden wird eine detaillierte Betrachtung der Geschichte, Prinzipien, Techniken, Anwendungen und Kritik der Silva-Methode präsentiert.</w:t>
      </w:r>
    </w:p>
    <w:p w14:paraId="2BF55E1C" w14:textId="6CA506C0" w:rsidR="00F51C49" w:rsidRDefault="00F51C49" w:rsidP="00F51C49"/>
    <w:p w14:paraId="7F281CCD" w14:textId="77777777" w:rsidR="00F51C49" w:rsidRDefault="00F51C49" w:rsidP="00761C3A">
      <w:pPr>
        <w:pStyle w:val="berschrift2"/>
      </w:pPr>
      <w:bookmarkStart w:id="35" w:name="_Toc206882209"/>
      <w:r>
        <w:rPr>
          <w:rStyle w:val="Fett"/>
          <w:b w:val="0"/>
          <w:bCs w:val="0"/>
        </w:rPr>
        <w:t>1. Ursprung und Geschichte der Silva-Methode</w:t>
      </w:r>
      <w:bookmarkEnd w:id="35"/>
    </w:p>
    <w:p w14:paraId="40E5F35C" w14:textId="77777777" w:rsidR="00F51C49" w:rsidRDefault="00F51C49" w:rsidP="00761C3A">
      <w:r>
        <w:rPr>
          <w:rStyle w:val="Fett"/>
        </w:rPr>
        <w:t>A. Wer war José Silva?</w:t>
      </w:r>
    </w:p>
    <w:p w14:paraId="50B5F93F" w14:textId="77777777" w:rsidR="00F51C49" w:rsidRDefault="00F51C49" w:rsidP="00F51C49">
      <w:pPr>
        <w:pStyle w:val="StandardWeb"/>
      </w:pPr>
      <w:r>
        <w:t>José Silva wurde 1914 in Laredo, Texas, geboren. Er war ein begeisterter autodidaktischer Forscher, der in den Bereichen Elektrotechnik und Psychologie experimentierte. Sein Interesse an der Entwicklung mentaler Fähigkeiten wurde geweckt, als er versuchte, seinen Kindern beim Lernen zu helfen. Dabei begann er, Techniken der Suggestion, Hypnose und Autosuggestion zu kombinieren, um die kognitiven Fähigkeiten seiner Kinder zu verbessern.</w:t>
      </w:r>
    </w:p>
    <w:p w14:paraId="7027C425" w14:textId="77777777" w:rsidR="00F51C49" w:rsidRDefault="00F51C49" w:rsidP="00761C3A">
      <w:r>
        <w:rPr>
          <w:rStyle w:val="Fett"/>
        </w:rPr>
        <w:t>B. Die Entwicklung der Technik</w:t>
      </w:r>
    </w:p>
    <w:p w14:paraId="409CAC9D" w14:textId="77777777" w:rsidR="00F51C49" w:rsidRDefault="00F51C49" w:rsidP="00F51C49">
      <w:pPr>
        <w:pStyle w:val="StandardWeb"/>
      </w:pPr>
      <w:r>
        <w:t>Durch seine Experimente entdeckte Silva, dass der Geist im entspannten Zustand besonders empfänglich für neue Informationen und Ideen ist. Diese Entdeckungen führten zur Entwicklung der Silva Mind Control Technique, die sich auf die bewusste Nutzung der Gehirnfrequenzen Alpha und Theta konzentriert, um Zugang zu tieferen Bewusstseinszuständen zu erhalten.</w:t>
      </w:r>
    </w:p>
    <w:p w14:paraId="5596CF89" w14:textId="77777777" w:rsidR="00F51C49" w:rsidRDefault="00F51C49" w:rsidP="00F51C49">
      <w:pPr>
        <w:pStyle w:val="StandardWeb"/>
      </w:pPr>
      <w:r>
        <w:t>Silva behauptete, dass seine Methode die mentale, emotionale und spirituelle Entwicklung fördern kann und dabei hilft, das volle Potenzial des Geistes auszuschöpfen.</w:t>
      </w:r>
    </w:p>
    <w:p w14:paraId="15A4A612" w14:textId="2DA66925" w:rsidR="00F51C49" w:rsidRDefault="00F51C49" w:rsidP="00F51C49"/>
    <w:p w14:paraId="6883B835" w14:textId="77777777" w:rsidR="00F51C49" w:rsidRPr="007E3B53" w:rsidRDefault="00F51C49" w:rsidP="00761C3A">
      <w:pPr>
        <w:pStyle w:val="berschrift2"/>
      </w:pPr>
      <w:bookmarkStart w:id="36" w:name="_Toc206882210"/>
      <w:r w:rsidRPr="007E3B53">
        <w:rPr>
          <w:rStyle w:val="Fett"/>
          <w:b w:val="0"/>
          <w:bCs w:val="0"/>
        </w:rPr>
        <w:t>2. Die Wissenschaft hinter der Silva-Methode</w:t>
      </w:r>
      <w:bookmarkEnd w:id="36"/>
    </w:p>
    <w:p w14:paraId="203EC7E3" w14:textId="77777777" w:rsidR="00F51C49" w:rsidRDefault="00F51C49" w:rsidP="00761C3A">
      <w:r>
        <w:rPr>
          <w:rStyle w:val="Fett"/>
        </w:rPr>
        <w:t>A. Gehirnwellen und Bewusstseinszustände</w:t>
      </w:r>
    </w:p>
    <w:p w14:paraId="238701E5" w14:textId="77777777" w:rsidR="00F51C49" w:rsidRDefault="00F51C49" w:rsidP="00F51C49">
      <w:pPr>
        <w:pStyle w:val="StandardWeb"/>
      </w:pPr>
      <w:r>
        <w:t>Die Silva-Methode basiert auf der Idee, dass das menschliche Gehirn in verschiedenen Frequenzen arbeitet, die jeweils spezifische Bewusstseinszustände repräsentieren:</w:t>
      </w:r>
    </w:p>
    <w:p w14:paraId="0D606B09" w14:textId="77777777" w:rsidR="00F51C49" w:rsidRDefault="00F51C49" w:rsidP="00F51C49">
      <w:pPr>
        <w:numPr>
          <w:ilvl w:val="0"/>
          <w:numId w:val="44"/>
        </w:numPr>
        <w:spacing w:before="100" w:beforeAutospacing="1" w:after="100" w:afterAutospacing="1" w:line="240" w:lineRule="auto"/>
      </w:pPr>
      <w:r>
        <w:rPr>
          <w:rStyle w:val="Fett"/>
        </w:rPr>
        <w:t>Beta-Wellen (14-30 Hz):</w:t>
      </w:r>
      <w:r>
        <w:t xml:space="preserve"> Der normale Wachzustand, in dem das Gehirn aktiv und aufmerksam ist.</w:t>
      </w:r>
    </w:p>
    <w:p w14:paraId="46F6FEA1" w14:textId="77777777" w:rsidR="00F51C49" w:rsidRDefault="00F51C49" w:rsidP="00F51C49">
      <w:pPr>
        <w:numPr>
          <w:ilvl w:val="0"/>
          <w:numId w:val="44"/>
        </w:numPr>
        <w:spacing w:before="100" w:beforeAutospacing="1" w:after="100" w:afterAutospacing="1" w:line="240" w:lineRule="auto"/>
      </w:pPr>
      <w:r>
        <w:rPr>
          <w:rStyle w:val="Fett"/>
        </w:rPr>
        <w:t>Alpha-Wellen (7-14 Hz):</w:t>
      </w:r>
      <w:r>
        <w:t xml:space="preserve"> Ein entspannter, kreativer Zustand, der mit Tagträumen oder leichter Meditation assoziiert wird.</w:t>
      </w:r>
    </w:p>
    <w:p w14:paraId="0C932F79" w14:textId="77777777" w:rsidR="00F51C49" w:rsidRDefault="00F51C49" w:rsidP="00F51C49">
      <w:pPr>
        <w:numPr>
          <w:ilvl w:val="0"/>
          <w:numId w:val="44"/>
        </w:numPr>
        <w:spacing w:before="100" w:beforeAutospacing="1" w:after="100" w:afterAutospacing="1" w:line="240" w:lineRule="auto"/>
      </w:pPr>
      <w:r>
        <w:rPr>
          <w:rStyle w:val="Fett"/>
        </w:rPr>
        <w:t>Theta-Wellen (4-7 Hz):</w:t>
      </w:r>
      <w:r>
        <w:t xml:space="preserve"> Ein tiefer meditativer Zustand, in dem das Unterbewusstsein besonders aktiv ist.</w:t>
      </w:r>
    </w:p>
    <w:p w14:paraId="0590E54A" w14:textId="77777777" w:rsidR="00F51C49" w:rsidRDefault="00F51C49" w:rsidP="00F51C49">
      <w:pPr>
        <w:numPr>
          <w:ilvl w:val="0"/>
          <w:numId w:val="44"/>
        </w:numPr>
        <w:spacing w:before="100" w:beforeAutospacing="1" w:after="100" w:afterAutospacing="1" w:line="240" w:lineRule="auto"/>
      </w:pPr>
      <w:r>
        <w:rPr>
          <w:rStyle w:val="Fett"/>
        </w:rPr>
        <w:lastRenderedPageBreak/>
        <w:t>Delta-Wellen (0,5-4 Hz):</w:t>
      </w:r>
      <w:r>
        <w:t xml:space="preserve"> Der Tiefschlafzustand.</w:t>
      </w:r>
    </w:p>
    <w:p w14:paraId="22B9016E" w14:textId="77777777" w:rsidR="00F51C49" w:rsidRDefault="00F51C49" w:rsidP="00F51C49">
      <w:pPr>
        <w:pStyle w:val="StandardWeb"/>
      </w:pPr>
      <w:r>
        <w:t>Die Silva-Methode zielt darauf ab, den Zugang zu den Alpha- und Theta-Zuständen zu erleichtern, um kreatives Denken, Heilung und Problemlösungen zu fördern.</w:t>
      </w:r>
    </w:p>
    <w:p w14:paraId="2E789F9F" w14:textId="77777777" w:rsidR="00F51C49" w:rsidRDefault="00F51C49" w:rsidP="00761C3A">
      <w:r>
        <w:rPr>
          <w:rStyle w:val="Fett"/>
        </w:rPr>
        <w:t>B. Psychosomatik und Autosuggestion</w:t>
      </w:r>
    </w:p>
    <w:p w14:paraId="64905540" w14:textId="77777777" w:rsidR="00F51C49" w:rsidRDefault="00F51C49" w:rsidP="00F51C49">
      <w:pPr>
        <w:pStyle w:val="StandardWeb"/>
      </w:pPr>
      <w:r>
        <w:t>Silva war ein Befürworter der Idee, dass der Geist den Körper beeinflussen kann. Seine Technik nutzt Autosuggestion, um das Unterbewusstsein neu zu programmieren und damit emotionale und physische Heilungsprozesse zu unterstützen.</w:t>
      </w:r>
    </w:p>
    <w:p w14:paraId="102364D3" w14:textId="7F1CC89A" w:rsidR="00F51C49" w:rsidRDefault="00F51C49" w:rsidP="00F51C49"/>
    <w:p w14:paraId="38DFADB2" w14:textId="77777777" w:rsidR="00F51C49" w:rsidRPr="00761C3A" w:rsidRDefault="00F51C49" w:rsidP="00761C3A">
      <w:pPr>
        <w:pStyle w:val="berschrift2"/>
      </w:pPr>
      <w:bookmarkStart w:id="37" w:name="_Toc206882211"/>
      <w:r w:rsidRPr="00761C3A">
        <w:rPr>
          <w:rStyle w:val="Fett"/>
          <w:b w:val="0"/>
          <w:bCs w:val="0"/>
        </w:rPr>
        <w:t>3. Kernprinzipien der Silva-Methode</w:t>
      </w:r>
      <w:bookmarkEnd w:id="37"/>
    </w:p>
    <w:p w14:paraId="78176498" w14:textId="77777777" w:rsidR="00F51C49" w:rsidRDefault="00F51C49" w:rsidP="00761C3A">
      <w:r>
        <w:rPr>
          <w:rStyle w:val="Fett"/>
        </w:rPr>
        <w:t>A. Kontrolle des Bewusstseins</w:t>
      </w:r>
    </w:p>
    <w:p w14:paraId="347B20BE" w14:textId="77777777" w:rsidR="00F51C49" w:rsidRDefault="00F51C49" w:rsidP="00F51C49">
      <w:pPr>
        <w:pStyle w:val="StandardWeb"/>
      </w:pPr>
      <w:r>
        <w:t>Die Silva-Technik lehrt, wie man in tiefe Bewusstseinszustände eintreten kann, um den Geist besser zu kontrollieren. Dies wird durch Entspannungstechniken, Visualisierung und Affirmationen erreicht.</w:t>
      </w:r>
    </w:p>
    <w:p w14:paraId="72A3E6B9" w14:textId="77777777" w:rsidR="00F51C49" w:rsidRDefault="00F51C49" w:rsidP="00761C3A">
      <w:r>
        <w:rPr>
          <w:rStyle w:val="Fett"/>
        </w:rPr>
        <w:t>B. Fokus auf das Unterbewusstsein</w:t>
      </w:r>
    </w:p>
    <w:p w14:paraId="14D72EE9" w14:textId="77777777" w:rsidR="00F51C49" w:rsidRDefault="00F51C49" w:rsidP="00F51C49">
      <w:pPr>
        <w:pStyle w:val="StandardWeb"/>
      </w:pPr>
      <w:r>
        <w:t>Das Unterbewusstsein wird als mächtiges Werkzeug betrachtet, das genutzt werden kann, um Ziele zu erreichen, Herausforderungen zu meistern und das Leben positiv zu verändern. Die Silva-Methode hilft, negative Glaubenssätze zu identifizieren und durch positive Überzeugungen zu ersetzen.</w:t>
      </w:r>
    </w:p>
    <w:p w14:paraId="1E2F631C" w14:textId="77777777" w:rsidR="00F51C49" w:rsidRDefault="00F51C49" w:rsidP="00761C3A">
      <w:r>
        <w:rPr>
          <w:rStyle w:val="Fett"/>
        </w:rPr>
        <w:t>C. Intuition und geistige Klarheit</w:t>
      </w:r>
    </w:p>
    <w:p w14:paraId="1AF9E112" w14:textId="77777777" w:rsidR="00F51C49" w:rsidRDefault="00F51C49" w:rsidP="00F51C49">
      <w:pPr>
        <w:pStyle w:val="StandardWeb"/>
      </w:pPr>
      <w:r>
        <w:t>Silva glaubte, dass jeder Mensch über intuitive Fähigkeiten verfügt, die durch die Methode geschärft werden können. Diese Fähigkeiten ermöglichen es, bessere Entscheidungen zu treffen und kreative Lösungen für Probleme zu finden.</w:t>
      </w:r>
    </w:p>
    <w:p w14:paraId="7F3C3658" w14:textId="77777777" w:rsidR="00F51C49" w:rsidRDefault="00F51C49" w:rsidP="00761C3A">
      <w:r>
        <w:rPr>
          <w:rStyle w:val="Fett"/>
        </w:rPr>
        <w:t>D. Positive Gedanken und Energie</w:t>
      </w:r>
    </w:p>
    <w:p w14:paraId="43FDC0C2" w14:textId="77777777" w:rsidR="00F51C49" w:rsidRDefault="00F51C49" w:rsidP="00F51C49">
      <w:pPr>
        <w:pStyle w:val="StandardWeb"/>
      </w:pPr>
      <w:r>
        <w:t>Ein zentraler Aspekt der Methode ist die Bedeutung positiver Gedanken und Emotionen. Silva argumentierte, dass positive Energie das Leben auf allen Ebenen verbessern kann.</w:t>
      </w:r>
    </w:p>
    <w:p w14:paraId="78D8B6CD" w14:textId="5BD8AB95" w:rsidR="00761C3A" w:rsidRDefault="00761C3A">
      <w:r>
        <w:br w:type="page"/>
      </w:r>
    </w:p>
    <w:p w14:paraId="223B6BC4" w14:textId="77777777" w:rsidR="00F51C49" w:rsidRDefault="00F51C49" w:rsidP="00F51C49"/>
    <w:p w14:paraId="2CE9DEFE" w14:textId="77777777" w:rsidR="00F51C49" w:rsidRPr="00761C3A" w:rsidRDefault="00F51C49" w:rsidP="00761C3A">
      <w:pPr>
        <w:pStyle w:val="berschrift2"/>
      </w:pPr>
      <w:bookmarkStart w:id="38" w:name="_Toc206882212"/>
      <w:r w:rsidRPr="00761C3A">
        <w:rPr>
          <w:rStyle w:val="Fett"/>
          <w:b w:val="0"/>
          <w:bCs w:val="0"/>
        </w:rPr>
        <w:t>4. Techniken der Silva-Methode</w:t>
      </w:r>
      <w:bookmarkEnd w:id="38"/>
    </w:p>
    <w:p w14:paraId="231C8E2B" w14:textId="77777777" w:rsidR="00F51C49" w:rsidRDefault="00F51C49" w:rsidP="00F51C49">
      <w:pPr>
        <w:pStyle w:val="StandardWeb"/>
      </w:pPr>
      <w:r>
        <w:t>Die Silva-Mind-Control-Methode umfasst eine Reihe von Übungen und Werkzeugen, die systematisch angewendet werden, um Zugang zu tieferen Bewusstseinszuständen zu erhalten und das geistige Potenzial zu erweitern.</w:t>
      </w:r>
    </w:p>
    <w:p w14:paraId="1986BD92" w14:textId="77777777" w:rsidR="00F51C49" w:rsidRDefault="00F51C49" w:rsidP="00761C3A">
      <w:r>
        <w:rPr>
          <w:rStyle w:val="Fett"/>
        </w:rPr>
        <w:t>A. Die Drei-Finger-Technik</w:t>
      </w:r>
    </w:p>
    <w:p w14:paraId="61235B7C" w14:textId="77777777" w:rsidR="00F51C49" w:rsidRDefault="00F51C49" w:rsidP="00F51C49">
      <w:pPr>
        <w:numPr>
          <w:ilvl w:val="0"/>
          <w:numId w:val="45"/>
        </w:numPr>
        <w:spacing w:before="100" w:beforeAutospacing="1" w:after="100" w:afterAutospacing="1" w:line="240" w:lineRule="auto"/>
      </w:pPr>
      <w:r>
        <w:t>Ziel: Konzentration und Erinnerung verbessern.</w:t>
      </w:r>
    </w:p>
    <w:p w14:paraId="24798EE6" w14:textId="77777777" w:rsidR="00F51C49" w:rsidRDefault="00F51C49" w:rsidP="00F51C49">
      <w:pPr>
        <w:numPr>
          <w:ilvl w:val="0"/>
          <w:numId w:val="45"/>
        </w:numPr>
        <w:spacing w:before="100" w:beforeAutospacing="1" w:after="100" w:afterAutospacing="1" w:line="240" w:lineRule="auto"/>
      </w:pPr>
      <w:r>
        <w:t>Technik: Man berührt Daumen, Zeige- und Mittelfinger zusammen, während man sich auf ein Ziel konzentriert oder eine Affirmation wiederholt. Dies dient als „Anker“, um in einen entspannten und fokussierten Zustand zu gelangen.</w:t>
      </w:r>
    </w:p>
    <w:p w14:paraId="666BC1C7" w14:textId="77777777" w:rsidR="00F51C49" w:rsidRDefault="00F51C49" w:rsidP="00761C3A">
      <w:r>
        <w:rPr>
          <w:rStyle w:val="Fett"/>
        </w:rPr>
        <w:t>B. 3-2-1-Methode</w:t>
      </w:r>
    </w:p>
    <w:p w14:paraId="4EF5E049" w14:textId="77777777" w:rsidR="00F51C49" w:rsidRDefault="00F51C49" w:rsidP="00F51C49">
      <w:pPr>
        <w:numPr>
          <w:ilvl w:val="0"/>
          <w:numId w:val="46"/>
        </w:numPr>
        <w:spacing w:before="100" w:beforeAutospacing="1" w:after="100" w:afterAutospacing="1" w:line="240" w:lineRule="auto"/>
      </w:pPr>
      <w:r>
        <w:t>Ziel: Zugang zu den Alpha- und Theta-Zuständen.</w:t>
      </w:r>
    </w:p>
    <w:p w14:paraId="49AA2710" w14:textId="77777777" w:rsidR="00F51C49" w:rsidRDefault="00F51C49" w:rsidP="00F51C49">
      <w:pPr>
        <w:numPr>
          <w:ilvl w:val="0"/>
          <w:numId w:val="46"/>
        </w:numPr>
        <w:spacing w:before="100" w:beforeAutospacing="1" w:after="100" w:afterAutospacing="1" w:line="240" w:lineRule="auto"/>
      </w:pPr>
      <w:r>
        <w:t>Technik: Der Praktizierende zählt rückwärts von 3 bis 1, während er sich auf körperliche Entspannung konzentriert. Dies dient dazu, den bewussten Geist zu beruhigen und den Zugang zum Unterbewusstsein zu erleichtern.</w:t>
      </w:r>
    </w:p>
    <w:p w14:paraId="1FA962C9" w14:textId="77777777" w:rsidR="00F51C49" w:rsidRDefault="00F51C49" w:rsidP="00761C3A">
      <w:r>
        <w:rPr>
          <w:rStyle w:val="Fett"/>
        </w:rPr>
        <w:t>C. Spiegel der Gedanken-Technik</w:t>
      </w:r>
    </w:p>
    <w:p w14:paraId="403F87EB" w14:textId="77777777" w:rsidR="00F51C49" w:rsidRDefault="00F51C49" w:rsidP="00F51C49">
      <w:pPr>
        <w:numPr>
          <w:ilvl w:val="0"/>
          <w:numId w:val="47"/>
        </w:numPr>
        <w:spacing w:before="100" w:beforeAutospacing="1" w:after="100" w:afterAutospacing="1" w:line="240" w:lineRule="auto"/>
      </w:pPr>
      <w:r>
        <w:t>Ziel: Probleme lösen und Ziele visualisieren.</w:t>
      </w:r>
    </w:p>
    <w:p w14:paraId="604E2679" w14:textId="77777777" w:rsidR="00F51C49" w:rsidRDefault="00F51C49" w:rsidP="00F51C49">
      <w:pPr>
        <w:numPr>
          <w:ilvl w:val="0"/>
          <w:numId w:val="47"/>
        </w:numPr>
        <w:spacing w:before="100" w:beforeAutospacing="1" w:after="100" w:afterAutospacing="1" w:line="240" w:lineRule="auto"/>
      </w:pPr>
      <w:r>
        <w:t>Technik: Man visualisiert ein geistiges „Spiegelbild“ der aktuellen Situation und ersetzt es durch ein Bild der gewünschten Realität. Diese Technik nutzt die Kraft der Visualisierung, um positive Veränderungen zu fördern.</w:t>
      </w:r>
    </w:p>
    <w:p w14:paraId="3126E393" w14:textId="77777777" w:rsidR="00F51C49" w:rsidRDefault="00F51C49" w:rsidP="00761C3A">
      <w:r>
        <w:rPr>
          <w:rStyle w:val="Fett"/>
        </w:rPr>
        <w:t>D. Das mentale Kino</w:t>
      </w:r>
    </w:p>
    <w:p w14:paraId="3BF53C4B" w14:textId="77777777" w:rsidR="00F51C49" w:rsidRDefault="00F51C49" w:rsidP="00F51C49">
      <w:pPr>
        <w:numPr>
          <w:ilvl w:val="0"/>
          <w:numId w:val="48"/>
        </w:numPr>
        <w:spacing w:before="100" w:beforeAutospacing="1" w:after="100" w:afterAutospacing="1" w:line="240" w:lineRule="auto"/>
      </w:pPr>
      <w:r>
        <w:t>Ziel: Klarheit und Fokus auf Ziele.</w:t>
      </w:r>
    </w:p>
    <w:p w14:paraId="4A16E46F" w14:textId="77777777" w:rsidR="00F51C49" w:rsidRDefault="00F51C49" w:rsidP="00F51C49">
      <w:pPr>
        <w:numPr>
          <w:ilvl w:val="0"/>
          <w:numId w:val="48"/>
        </w:numPr>
        <w:spacing w:before="100" w:beforeAutospacing="1" w:after="100" w:afterAutospacing="1" w:line="240" w:lineRule="auto"/>
      </w:pPr>
      <w:r>
        <w:t>Technik: Man stellt sich ein mentales Kino vor, in dem die Zukunftsvision auf der Leinwand gezeigt wird. Diese Methode dient dazu, die Zielsetzung und Motivation zu verstärken.</w:t>
      </w:r>
    </w:p>
    <w:p w14:paraId="6B465255" w14:textId="77777777" w:rsidR="00F51C49" w:rsidRDefault="00F51C49" w:rsidP="00761C3A">
      <w:r>
        <w:rPr>
          <w:rStyle w:val="Fett"/>
        </w:rPr>
        <w:t>E. Traumkontrolle</w:t>
      </w:r>
    </w:p>
    <w:p w14:paraId="03D1892F" w14:textId="77777777" w:rsidR="00F51C49" w:rsidRDefault="00F51C49" w:rsidP="00F51C49">
      <w:pPr>
        <w:numPr>
          <w:ilvl w:val="0"/>
          <w:numId w:val="49"/>
        </w:numPr>
        <w:spacing w:before="100" w:beforeAutospacing="1" w:after="100" w:afterAutospacing="1" w:line="240" w:lineRule="auto"/>
      </w:pPr>
      <w:r>
        <w:t>Ziel: Zugang zu intuitivem Wissen durch Träume.</w:t>
      </w:r>
    </w:p>
    <w:p w14:paraId="18887EC2" w14:textId="77777777" w:rsidR="00F51C49" w:rsidRDefault="00F51C49" w:rsidP="00F51C49">
      <w:pPr>
        <w:numPr>
          <w:ilvl w:val="0"/>
          <w:numId w:val="49"/>
        </w:numPr>
        <w:spacing w:before="100" w:beforeAutospacing="1" w:after="100" w:afterAutospacing="1" w:line="240" w:lineRule="auto"/>
      </w:pPr>
      <w:r>
        <w:t>Technik: Vor dem Einschlafen wird eine Frage oder ein Problem formuliert. Der Praktizierende erwartet eine Antwort durch symbolische Träume, die er nach dem Aufwachen analysiert.</w:t>
      </w:r>
    </w:p>
    <w:p w14:paraId="4773922C" w14:textId="429FCB71" w:rsidR="00761C3A" w:rsidRDefault="00761C3A">
      <w:r>
        <w:br w:type="page"/>
      </w:r>
    </w:p>
    <w:p w14:paraId="074C8C8A" w14:textId="77777777" w:rsidR="00F51C49" w:rsidRDefault="00F51C49" w:rsidP="00F51C49">
      <w:pPr>
        <w:spacing w:after="0"/>
      </w:pPr>
    </w:p>
    <w:p w14:paraId="37BB7694" w14:textId="77777777" w:rsidR="00F51C49" w:rsidRPr="00761C3A" w:rsidRDefault="00F51C49" w:rsidP="00761C3A">
      <w:pPr>
        <w:pStyle w:val="berschrift2"/>
      </w:pPr>
      <w:bookmarkStart w:id="39" w:name="_Toc206882213"/>
      <w:r w:rsidRPr="00761C3A">
        <w:rPr>
          <w:rStyle w:val="Fett"/>
          <w:b w:val="0"/>
          <w:bCs w:val="0"/>
        </w:rPr>
        <w:t>5. Anwendungen der Silva-Methode</w:t>
      </w:r>
      <w:bookmarkEnd w:id="39"/>
    </w:p>
    <w:p w14:paraId="2DC0E861" w14:textId="77777777" w:rsidR="00F51C49" w:rsidRDefault="00F51C49" w:rsidP="00F51C49">
      <w:pPr>
        <w:pStyle w:val="StandardWeb"/>
      </w:pPr>
      <w:r>
        <w:t>Die Silva-Mind-Control-Methode hat eine breite Palette von Anwendungen in verschiedenen Lebensbereichen:</w:t>
      </w:r>
    </w:p>
    <w:p w14:paraId="5C9F9832" w14:textId="77777777" w:rsidR="00F51C49" w:rsidRDefault="00F51C49" w:rsidP="00761C3A">
      <w:r>
        <w:rPr>
          <w:rStyle w:val="Fett"/>
        </w:rPr>
        <w:t>A. Persönliche Entwicklung</w:t>
      </w:r>
    </w:p>
    <w:p w14:paraId="719E9086" w14:textId="77777777" w:rsidR="00F51C49" w:rsidRDefault="00F51C49" w:rsidP="00F51C49">
      <w:pPr>
        <w:numPr>
          <w:ilvl w:val="0"/>
          <w:numId w:val="50"/>
        </w:numPr>
        <w:spacing w:before="100" w:beforeAutospacing="1" w:after="100" w:afterAutospacing="1" w:line="240" w:lineRule="auto"/>
      </w:pPr>
      <w:r>
        <w:t>Förderung von Selbstvertrauen und innerer Stärke.</w:t>
      </w:r>
    </w:p>
    <w:p w14:paraId="6B1B6721" w14:textId="77777777" w:rsidR="00F51C49" w:rsidRDefault="00F51C49" w:rsidP="00F51C49">
      <w:pPr>
        <w:numPr>
          <w:ilvl w:val="0"/>
          <w:numId w:val="50"/>
        </w:numPr>
        <w:spacing w:before="100" w:beforeAutospacing="1" w:after="100" w:afterAutospacing="1" w:line="240" w:lineRule="auto"/>
      </w:pPr>
      <w:r>
        <w:t>Überwindung von Ängsten und negativen Glaubenssätzen.</w:t>
      </w:r>
    </w:p>
    <w:p w14:paraId="15503FF9" w14:textId="77777777" w:rsidR="00F51C49" w:rsidRDefault="00F51C49" w:rsidP="00F51C49">
      <w:pPr>
        <w:numPr>
          <w:ilvl w:val="0"/>
          <w:numId w:val="50"/>
        </w:numPr>
        <w:spacing w:before="100" w:beforeAutospacing="1" w:after="100" w:afterAutospacing="1" w:line="240" w:lineRule="auto"/>
      </w:pPr>
      <w:r>
        <w:t>Verbesserung der Konzentration und Gedächtnisleistung.</w:t>
      </w:r>
    </w:p>
    <w:p w14:paraId="42B2E4FC" w14:textId="77777777" w:rsidR="00F51C49" w:rsidRDefault="00F51C49" w:rsidP="00761C3A">
      <w:r>
        <w:rPr>
          <w:rStyle w:val="Fett"/>
        </w:rPr>
        <w:t>B. Gesundheit und Wohlbefinden</w:t>
      </w:r>
    </w:p>
    <w:p w14:paraId="640773DB" w14:textId="77777777" w:rsidR="00F51C49" w:rsidRDefault="00F51C49" w:rsidP="00F51C49">
      <w:pPr>
        <w:numPr>
          <w:ilvl w:val="0"/>
          <w:numId w:val="51"/>
        </w:numPr>
        <w:spacing w:before="100" w:beforeAutospacing="1" w:after="100" w:afterAutospacing="1" w:line="240" w:lineRule="auto"/>
      </w:pPr>
      <w:r>
        <w:t>Unterstützung bei der Heilung durch positive Gedanken und Visualisierung.</w:t>
      </w:r>
    </w:p>
    <w:p w14:paraId="0CF4905F" w14:textId="77777777" w:rsidR="00F51C49" w:rsidRDefault="00F51C49" w:rsidP="00F51C49">
      <w:pPr>
        <w:numPr>
          <w:ilvl w:val="0"/>
          <w:numId w:val="51"/>
        </w:numPr>
        <w:spacing w:before="100" w:beforeAutospacing="1" w:after="100" w:afterAutospacing="1" w:line="240" w:lineRule="auto"/>
      </w:pPr>
      <w:r>
        <w:t>Stressbewältigung und Förderung von Entspannung.</w:t>
      </w:r>
    </w:p>
    <w:p w14:paraId="1D535100" w14:textId="77777777" w:rsidR="00F51C49" w:rsidRDefault="00F51C49" w:rsidP="00F51C49">
      <w:pPr>
        <w:numPr>
          <w:ilvl w:val="0"/>
          <w:numId w:val="51"/>
        </w:numPr>
        <w:spacing w:before="100" w:beforeAutospacing="1" w:after="100" w:afterAutospacing="1" w:line="240" w:lineRule="auto"/>
      </w:pPr>
      <w:r>
        <w:t>Stärkung des Immunsystems durch mentales Training.</w:t>
      </w:r>
    </w:p>
    <w:p w14:paraId="2057213A" w14:textId="77777777" w:rsidR="00F51C49" w:rsidRDefault="00F51C49" w:rsidP="00761C3A">
      <w:r>
        <w:rPr>
          <w:rStyle w:val="Fett"/>
        </w:rPr>
        <w:t>C. Kreativität und Problemlösung</w:t>
      </w:r>
    </w:p>
    <w:p w14:paraId="49A278B3" w14:textId="77777777" w:rsidR="00F51C49" w:rsidRDefault="00F51C49" w:rsidP="00F51C49">
      <w:pPr>
        <w:numPr>
          <w:ilvl w:val="0"/>
          <w:numId w:val="52"/>
        </w:numPr>
        <w:spacing w:before="100" w:beforeAutospacing="1" w:after="100" w:afterAutospacing="1" w:line="240" w:lineRule="auto"/>
      </w:pPr>
      <w:r>
        <w:t>Zugang zu tieferen Bewusstseinszuständen, um innovative Lösungen für persönliche oder berufliche Probleme zu finden.</w:t>
      </w:r>
    </w:p>
    <w:p w14:paraId="78FD4191" w14:textId="77777777" w:rsidR="00F51C49" w:rsidRDefault="00F51C49" w:rsidP="00F51C49">
      <w:pPr>
        <w:numPr>
          <w:ilvl w:val="0"/>
          <w:numId w:val="52"/>
        </w:numPr>
        <w:spacing w:before="100" w:beforeAutospacing="1" w:after="100" w:afterAutospacing="1" w:line="240" w:lineRule="auto"/>
      </w:pPr>
      <w:r>
        <w:t>Förderung kreativer Ideen und künstlerischer Inspiration.</w:t>
      </w:r>
    </w:p>
    <w:p w14:paraId="26C95003" w14:textId="77777777" w:rsidR="00F51C49" w:rsidRDefault="00F51C49" w:rsidP="00761C3A">
      <w:r>
        <w:rPr>
          <w:rStyle w:val="Fett"/>
        </w:rPr>
        <w:t>D. Beziehungen und Kommunikation</w:t>
      </w:r>
    </w:p>
    <w:p w14:paraId="140F51FE" w14:textId="77777777" w:rsidR="00F51C49" w:rsidRDefault="00F51C49" w:rsidP="00F51C49">
      <w:pPr>
        <w:numPr>
          <w:ilvl w:val="0"/>
          <w:numId w:val="53"/>
        </w:numPr>
        <w:spacing w:before="100" w:beforeAutospacing="1" w:after="100" w:afterAutospacing="1" w:line="240" w:lineRule="auto"/>
      </w:pPr>
      <w:r>
        <w:t>Verbesserung zwischenmenschlicher Beziehungen durch Empathie und Verständnis.</w:t>
      </w:r>
    </w:p>
    <w:p w14:paraId="2AC93B04" w14:textId="77777777" w:rsidR="00F51C49" w:rsidRDefault="00F51C49" w:rsidP="00F51C49">
      <w:pPr>
        <w:numPr>
          <w:ilvl w:val="0"/>
          <w:numId w:val="53"/>
        </w:numPr>
        <w:spacing w:before="100" w:beforeAutospacing="1" w:after="100" w:afterAutospacing="1" w:line="240" w:lineRule="auto"/>
      </w:pPr>
      <w:r>
        <w:t>Entwicklung intuitiver Fähigkeiten, um die Bedürfnisse anderer besser zu verstehen.</w:t>
      </w:r>
    </w:p>
    <w:p w14:paraId="04E9D5B5" w14:textId="77777777" w:rsidR="00F51C49" w:rsidRDefault="00F51C49" w:rsidP="00761C3A">
      <w:r>
        <w:rPr>
          <w:rStyle w:val="Fett"/>
        </w:rPr>
        <w:t>E. Beruflicher Erfolg</w:t>
      </w:r>
    </w:p>
    <w:p w14:paraId="19B83EA6" w14:textId="77777777" w:rsidR="00F51C49" w:rsidRDefault="00F51C49" w:rsidP="00F51C49">
      <w:pPr>
        <w:numPr>
          <w:ilvl w:val="0"/>
          <w:numId w:val="54"/>
        </w:numPr>
        <w:spacing w:before="100" w:beforeAutospacing="1" w:after="100" w:afterAutospacing="1" w:line="240" w:lineRule="auto"/>
      </w:pPr>
      <w:r>
        <w:t>Steigerung der Produktivität und Zielorientierung.</w:t>
      </w:r>
    </w:p>
    <w:p w14:paraId="4C481B21" w14:textId="77777777" w:rsidR="00F51C49" w:rsidRDefault="00F51C49" w:rsidP="00F51C49">
      <w:pPr>
        <w:numPr>
          <w:ilvl w:val="0"/>
          <w:numId w:val="54"/>
        </w:numPr>
        <w:spacing w:before="100" w:beforeAutospacing="1" w:after="100" w:afterAutospacing="1" w:line="240" w:lineRule="auto"/>
      </w:pPr>
      <w:r>
        <w:t>Nutzung von mentalen Techniken zur Entscheidungsfindung und Problemlösung.</w:t>
      </w:r>
    </w:p>
    <w:p w14:paraId="05459D01" w14:textId="5B83ACD7" w:rsidR="00F51C49" w:rsidRDefault="00F51C49" w:rsidP="00F51C49">
      <w:pPr>
        <w:spacing w:after="0"/>
      </w:pPr>
    </w:p>
    <w:p w14:paraId="5AA4E4F0" w14:textId="77777777" w:rsidR="00F51C49" w:rsidRPr="00761C3A" w:rsidRDefault="00F51C49" w:rsidP="00761C3A">
      <w:pPr>
        <w:pStyle w:val="berschrift2"/>
      </w:pPr>
      <w:bookmarkStart w:id="40" w:name="_Toc206882214"/>
      <w:r w:rsidRPr="00761C3A">
        <w:rPr>
          <w:rStyle w:val="Fett"/>
          <w:b w:val="0"/>
          <w:bCs w:val="0"/>
        </w:rPr>
        <w:t>6. Die spirituelle Dimension der Silva-Methode</w:t>
      </w:r>
      <w:bookmarkEnd w:id="40"/>
    </w:p>
    <w:p w14:paraId="02EFA029" w14:textId="77777777" w:rsidR="00F51C49" w:rsidRDefault="00F51C49" w:rsidP="00761C3A">
      <w:r>
        <w:rPr>
          <w:rStyle w:val="Fett"/>
        </w:rPr>
        <w:t>A. Intuition und höhere Bewusstseinszustände</w:t>
      </w:r>
    </w:p>
    <w:p w14:paraId="3DDFF79F" w14:textId="77777777" w:rsidR="00F51C49" w:rsidRDefault="00F51C49" w:rsidP="00F51C49">
      <w:pPr>
        <w:pStyle w:val="StandardWeb"/>
      </w:pPr>
      <w:r>
        <w:t>Silva betonte die Bedeutung der Intuition als Verbindung zur höheren Intelligenz oder universellen Energie. Durch die Methode sollen Praktizierende lernen, diese Verbindung zu nutzen, um spirituelle Einsichten und Führung zu erhalten.</w:t>
      </w:r>
    </w:p>
    <w:p w14:paraId="542B677A" w14:textId="77777777" w:rsidR="00F51C49" w:rsidRDefault="00F51C49" w:rsidP="00761C3A">
      <w:r>
        <w:rPr>
          <w:rStyle w:val="Fett"/>
        </w:rPr>
        <w:t>B. Einheit von Geist und Körper</w:t>
      </w:r>
    </w:p>
    <w:p w14:paraId="202DA690" w14:textId="77777777" w:rsidR="00F51C49" w:rsidRDefault="00F51C49" w:rsidP="00F51C49">
      <w:pPr>
        <w:pStyle w:val="StandardWeb"/>
      </w:pPr>
      <w:r>
        <w:t>Die Silva-Methode sieht den Geist und den Körper als ein zusammenhängendes System. Gesundheit und Wohlbefinden hängen davon ab, wie gut dieses System harmonisiert wird.</w:t>
      </w:r>
    </w:p>
    <w:p w14:paraId="125BA3BA" w14:textId="77777777" w:rsidR="00F51C49" w:rsidRDefault="00F51C49" w:rsidP="00761C3A">
      <w:r>
        <w:rPr>
          <w:rStyle w:val="Fett"/>
        </w:rPr>
        <w:t>C. Verbindung zur universellen Energie</w:t>
      </w:r>
    </w:p>
    <w:p w14:paraId="60A4E000" w14:textId="77777777" w:rsidR="00F51C49" w:rsidRDefault="00F51C49" w:rsidP="00F51C49">
      <w:pPr>
        <w:pStyle w:val="StandardWeb"/>
      </w:pPr>
      <w:r>
        <w:lastRenderedPageBreak/>
        <w:t>Ein zentrales spirituelles Konzept der Silva-Methode ist die Idee, dass der Geist Zugang zu einer universellen Energie hat, die für Heilung, Inspiration und Transformation genutzt werden kann.</w:t>
      </w:r>
    </w:p>
    <w:p w14:paraId="30323A24" w14:textId="2CA799A0" w:rsidR="00F51C49" w:rsidRDefault="00F51C49" w:rsidP="00F51C49"/>
    <w:p w14:paraId="11ED3E43" w14:textId="77777777" w:rsidR="00F51C49" w:rsidRPr="00761C3A" w:rsidRDefault="00F51C49" w:rsidP="00761C3A">
      <w:pPr>
        <w:pStyle w:val="berschrift2"/>
      </w:pPr>
      <w:bookmarkStart w:id="41" w:name="_Toc206882215"/>
      <w:r w:rsidRPr="00761C3A">
        <w:rPr>
          <w:rStyle w:val="Fett"/>
          <w:b w:val="0"/>
          <w:bCs w:val="0"/>
        </w:rPr>
        <w:t>7. Kritik und Kontroversen</w:t>
      </w:r>
      <w:bookmarkEnd w:id="41"/>
    </w:p>
    <w:p w14:paraId="557A593E" w14:textId="77777777" w:rsidR="00F51C49" w:rsidRDefault="00F51C49" w:rsidP="00761C3A">
      <w:r>
        <w:rPr>
          <w:rStyle w:val="Fett"/>
        </w:rPr>
        <w:t>A. Wissenschaftliche Basis</w:t>
      </w:r>
    </w:p>
    <w:p w14:paraId="51BE959C" w14:textId="77777777" w:rsidR="00F51C49" w:rsidRDefault="00F51C49" w:rsidP="00F51C49">
      <w:pPr>
        <w:numPr>
          <w:ilvl w:val="0"/>
          <w:numId w:val="55"/>
        </w:numPr>
        <w:spacing w:before="100" w:beforeAutospacing="1" w:after="100" w:afterAutospacing="1" w:line="240" w:lineRule="auto"/>
      </w:pPr>
      <w:r>
        <w:t>Kritiker werfen der Silva-Methode vor, dass viele ihrer Konzepte und Techniken nicht wissenschaftlich fundiert sind.</w:t>
      </w:r>
    </w:p>
    <w:p w14:paraId="177E65B4" w14:textId="77777777" w:rsidR="00F51C49" w:rsidRDefault="00F51C49" w:rsidP="00F51C49">
      <w:pPr>
        <w:numPr>
          <w:ilvl w:val="0"/>
          <w:numId w:val="55"/>
        </w:numPr>
        <w:spacing w:before="100" w:beforeAutospacing="1" w:after="100" w:afterAutospacing="1" w:line="240" w:lineRule="auto"/>
      </w:pPr>
      <w:r>
        <w:t>Die Behauptung, dass Menschen durch mentale Techniken außergewöhnliche Fähigkeiten entwickeln können, wird skeptisch betrachtet.</w:t>
      </w:r>
    </w:p>
    <w:p w14:paraId="671070AC" w14:textId="77777777" w:rsidR="00F51C49" w:rsidRDefault="00F51C49" w:rsidP="00761C3A">
      <w:r>
        <w:rPr>
          <w:rStyle w:val="Fett"/>
        </w:rPr>
        <w:t>B. Kommerzialisierung</w:t>
      </w:r>
    </w:p>
    <w:p w14:paraId="7CBF5EDB" w14:textId="77777777" w:rsidR="00F51C49" w:rsidRDefault="00F51C49" w:rsidP="00F51C49">
      <w:pPr>
        <w:numPr>
          <w:ilvl w:val="0"/>
          <w:numId w:val="56"/>
        </w:numPr>
        <w:spacing w:before="100" w:beforeAutospacing="1" w:after="100" w:afterAutospacing="1" w:line="240" w:lineRule="auto"/>
      </w:pPr>
      <w:r>
        <w:t>Die Silva-Methode wird oft in teuren Seminaren und Kursen unterrichtet, was zu Vorwürfen der Kommerzialisierung geführt hat.</w:t>
      </w:r>
    </w:p>
    <w:p w14:paraId="54A6F8BC" w14:textId="77777777" w:rsidR="00F51C49" w:rsidRDefault="00F51C49" w:rsidP="00761C3A">
      <w:r>
        <w:rPr>
          <w:rStyle w:val="Fett"/>
        </w:rPr>
        <w:t>C. Übertriebene Versprechen</w:t>
      </w:r>
    </w:p>
    <w:p w14:paraId="24A123D5" w14:textId="77777777" w:rsidR="00F51C49" w:rsidRDefault="00F51C49" w:rsidP="00F51C49">
      <w:pPr>
        <w:numPr>
          <w:ilvl w:val="0"/>
          <w:numId w:val="57"/>
        </w:numPr>
        <w:spacing w:before="100" w:beforeAutospacing="1" w:after="100" w:afterAutospacing="1" w:line="240" w:lineRule="auto"/>
      </w:pPr>
      <w:r>
        <w:t>Einige Anhänger der Methode machen weitreichende Behauptungen über die Fähigkeiten der Technik, die oft als übertrieben angesehen werden.</w:t>
      </w:r>
    </w:p>
    <w:p w14:paraId="54E86C8F" w14:textId="3D6DEBF2" w:rsidR="00F51C49" w:rsidRDefault="00F51C49" w:rsidP="00F51C49">
      <w:pPr>
        <w:spacing w:after="0"/>
      </w:pPr>
    </w:p>
    <w:p w14:paraId="73997D0B" w14:textId="77777777" w:rsidR="00F51C49" w:rsidRPr="007E3B53" w:rsidRDefault="00F51C49" w:rsidP="00761C3A">
      <w:r w:rsidRPr="007E3B53">
        <w:rPr>
          <w:rStyle w:val="Fett"/>
          <w:b w:val="0"/>
          <w:bCs w:val="0"/>
        </w:rPr>
        <w:t>8. Fazit: Die Bedeutung der Silva-Methode</w:t>
      </w:r>
    </w:p>
    <w:p w14:paraId="625EF9B1" w14:textId="77777777" w:rsidR="00F51C49" w:rsidRDefault="00F51C49" w:rsidP="00F51C49">
      <w:pPr>
        <w:pStyle w:val="StandardWeb"/>
      </w:pPr>
      <w:r>
        <w:t>Die Silva Mind Control Technique ist ein faszinierendes System, das mentale, emotionale und spirituelle Aspekte des menschlichen Lebens anspricht. Es bietet Werkzeuge zur Selbstentwicklung, zur Verbesserung der Lebensqualität und zur Förderung eines positiven Denkens.</w:t>
      </w:r>
    </w:p>
    <w:p w14:paraId="709DEE50" w14:textId="77777777" w:rsidR="00F51C49" w:rsidRDefault="00F51C49" w:rsidP="00F51C49">
      <w:pPr>
        <w:pStyle w:val="StandardWeb"/>
      </w:pPr>
      <w:r>
        <w:t>Trotz der Kritik bleibt die Silva-Methode ein beliebter Ansatz für Menschen, die nach Möglichkeiten suchen, ihr geistiges Potenzial zu entfalten und ihr Leben bewusster zu gestalten. Ihr Erfolg hängt jedoch davon ab, wie ernsthaft die Techniken praktiziert und in den Alltag integriert werden.</w:t>
      </w:r>
    </w:p>
    <w:p w14:paraId="75CC6C4B" w14:textId="77777777" w:rsidR="00F51C49" w:rsidRDefault="00F51C49" w:rsidP="00F51C49">
      <w:pPr>
        <w:pStyle w:val="StandardWeb"/>
      </w:pPr>
      <w:r>
        <w:t>Die Methode erinnert uns an die Kraft des menschlichen Geistes und die Möglichkeit, durch Bewusstheit und positive Energie eine tiefgreifende Veränderung zu bewirken.</w:t>
      </w:r>
    </w:p>
    <w:p w14:paraId="3E637567" w14:textId="77777777" w:rsidR="001924E8" w:rsidRDefault="006A3B71">
      <w:r>
        <w:t>Text erstelt mir Chatgpt am 25.11.2024</w:t>
      </w:r>
    </w:p>
    <w:p w14:paraId="1DEA86BA" w14:textId="77777777" w:rsidR="00921694" w:rsidRDefault="00921694"/>
    <w:p w14:paraId="5C8248A1" w14:textId="0D292E9E" w:rsidR="00921694" w:rsidRDefault="00921694">
      <w:r>
        <w:br w:type="page"/>
      </w:r>
    </w:p>
    <w:p w14:paraId="17F31711" w14:textId="6E06089A" w:rsidR="00747D31" w:rsidRDefault="00747D31" w:rsidP="00747D31">
      <w:pPr>
        <w:pStyle w:val="berschrift1"/>
        <w:rPr>
          <w:rFonts w:eastAsia="Times New Roman"/>
          <w:lang w:eastAsia="de-DE"/>
        </w:rPr>
      </w:pPr>
      <w:bookmarkStart w:id="42" w:name="_Toc206882216"/>
      <w:r>
        <w:rPr>
          <w:rFonts w:eastAsia="Times New Roman"/>
          <w:lang w:eastAsia="de-DE"/>
        </w:rPr>
        <w:lastRenderedPageBreak/>
        <w:t>Mindvalley</w:t>
      </w:r>
      <w:bookmarkEnd w:id="42"/>
    </w:p>
    <w:p w14:paraId="37E9B0CE" w14:textId="77777777" w:rsidR="00747D31" w:rsidRDefault="00747D31" w:rsidP="00747D31">
      <w:pPr>
        <w:rPr>
          <w:lang w:eastAsia="de-DE"/>
        </w:rPr>
      </w:pPr>
    </w:p>
    <w:p w14:paraId="6F405AE5" w14:textId="77634F64" w:rsidR="00921694" w:rsidRPr="00B47743" w:rsidRDefault="00921694" w:rsidP="00747D31">
      <w:pPr>
        <w:rPr>
          <w:lang w:eastAsia="de-DE"/>
        </w:rPr>
      </w:pPr>
      <w:r w:rsidRPr="00B47743">
        <w:rPr>
          <w:lang w:eastAsia="de-DE"/>
        </w:rPr>
        <w:t>Mindvalley: Eine umfassende Einführung in persönliche Weiterentwicklung und Transformation</w:t>
      </w:r>
    </w:p>
    <w:p w14:paraId="12EBE893"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Mindvalley ist eine Plattform für transformative Online-Bildung, die 2003 von Vishen Lakhiani gegründet wurde. Sie legt den Fokus auf die persönliche Entwicklung in verschiedenen Lebensbereichen und verbindet Bildung, Gemeinschaft und innovative Ansätze, um Menschen dabei zu helfen, ihr volles Potenzial auszuschöpfen.</w:t>
      </w:r>
    </w:p>
    <w:p w14:paraId="7F45F9BC" w14:textId="1B30A3E2" w:rsidR="00921694" w:rsidRPr="00B47743" w:rsidRDefault="00921694" w:rsidP="00921694">
      <w:pPr>
        <w:spacing w:after="0" w:line="240" w:lineRule="auto"/>
        <w:rPr>
          <w:rFonts w:ascii="Times New Roman" w:eastAsia="Times New Roman" w:hAnsi="Times New Roman" w:cs="Times New Roman"/>
          <w:szCs w:val="24"/>
          <w:lang w:eastAsia="de-DE"/>
        </w:rPr>
      </w:pPr>
    </w:p>
    <w:p w14:paraId="3A8A9330" w14:textId="77777777" w:rsidR="00921694" w:rsidRPr="00B47743" w:rsidRDefault="00921694" w:rsidP="00747D31">
      <w:pPr>
        <w:pStyle w:val="berschrift2"/>
        <w:rPr>
          <w:rFonts w:eastAsia="Times New Roman"/>
          <w:lang w:eastAsia="de-DE"/>
        </w:rPr>
      </w:pPr>
      <w:bookmarkStart w:id="43" w:name="_Toc206882217"/>
      <w:r w:rsidRPr="00B47743">
        <w:rPr>
          <w:rFonts w:eastAsia="Times New Roman"/>
          <w:lang w:eastAsia="de-DE"/>
        </w:rPr>
        <w:t>1. Was ist Mindvalley?</w:t>
      </w:r>
      <w:bookmarkEnd w:id="43"/>
    </w:p>
    <w:p w14:paraId="713D75DF"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Mindvalley bietet sogenannte „Quests“ an – Online-Kurse, die von führenden Experten, Autoren und Denkern aus Bereichen wie Achtsamkeit, Produktivität, Beziehungen und Gesundheit geleitet werden. Ziel ist es, Lücken in der herkömmlichen Bildung zu schließen, indem praktische und lebensnahe Fähigkeiten vermittelt werden. Die Plattform richtet sich an lebenslange Lernende, die persönliche Transformation und gesellschaftlichen Beitrag schätzen.</w:t>
      </w:r>
    </w:p>
    <w:p w14:paraId="5DDFD941" w14:textId="53C05597" w:rsidR="00921694" w:rsidRPr="00B47743" w:rsidRDefault="00921694" w:rsidP="00921694">
      <w:pPr>
        <w:spacing w:after="0" w:line="240" w:lineRule="auto"/>
        <w:rPr>
          <w:rFonts w:ascii="Times New Roman" w:eastAsia="Times New Roman" w:hAnsi="Times New Roman" w:cs="Times New Roman"/>
          <w:szCs w:val="24"/>
          <w:lang w:eastAsia="de-DE"/>
        </w:rPr>
      </w:pPr>
    </w:p>
    <w:p w14:paraId="6F9E8C5F" w14:textId="77777777" w:rsidR="00921694" w:rsidRPr="00B47743" w:rsidRDefault="00921694" w:rsidP="00747D31">
      <w:pPr>
        <w:pStyle w:val="berschrift2"/>
        <w:rPr>
          <w:rFonts w:eastAsia="Times New Roman"/>
          <w:lang w:eastAsia="de-DE"/>
        </w:rPr>
      </w:pPr>
      <w:bookmarkStart w:id="44" w:name="_Toc206882218"/>
      <w:r w:rsidRPr="00B47743">
        <w:rPr>
          <w:rFonts w:eastAsia="Times New Roman"/>
          <w:lang w:eastAsia="de-DE"/>
        </w:rPr>
        <w:t>2. Kurse und Aufbau</w:t>
      </w:r>
      <w:bookmarkEnd w:id="44"/>
    </w:p>
    <w:p w14:paraId="307BF8B9"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Die Kurse von Mindvalley sind in kurze, tägliche Lektionen von 10-20 Minuten unterteilt, um auch für vielbeschäftigte Menschen zugänglich zu sein. Die Hauptthemen umfassen:</w:t>
      </w:r>
    </w:p>
    <w:p w14:paraId="1F018D60" w14:textId="77777777" w:rsidR="00921694" w:rsidRPr="00B47743" w:rsidRDefault="00921694" w:rsidP="00921694">
      <w:pPr>
        <w:numPr>
          <w:ilvl w:val="0"/>
          <w:numId w:val="58"/>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Geist und spirituelles Wachstum</w:t>
      </w:r>
      <w:r w:rsidRPr="00B47743">
        <w:rPr>
          <w:rFonts w:ascii="Times New Roman" w:eastAsia="Times New Roman" w:hAnsi="Times New Roman" w:cs="Times New Roman"/>
          <w:szCs w:val="24"/>
          <w:lang w:eastAsia="de-DE"/>
        </w:rPr>
        <w:t>: Programme wie das Silva Ultramind System und Meditationstechniken.</w:t>
      </w:r>
    </w:p>
    <w:p w14:paraId="1999703F" w14:textId="77777777" w:rsidR="00921694" w:rsidRPr="00B47743" w:rsidRDefault="00921694" w:rsidP="00921694">
      <w:pPr>
        <w:numPr>
          <w:ilvl w:val="0"/>
          <w:numId w:val="58"/>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Gesundheit und Fitness</w:t>
      </w:r>
      <w:r w:rsidRPr="00B47743">
        <w:rPr>
          <w:rFonts w:ascii="Times New Roman" w:eastAsia="Times New Roman" w:hAnsi="Times New Roman" w:cs="Times New Roman"/>
          <w:szCs w:val="24"/>
          <w:lang w:eastAsia="de-DE"/>
        </w:rPr>
        <w:t>: Von mentaler Klarheit über körperliche Gesundheit bis hin zu Ernährung.</w:t>
      </w:r>
    </w:p>
    <w:p w14:paraId="2E73E898" w14:textId="77777777" w:rsidR="00921694" w:rsidRPr="00B47743" w:rsidRDefault="00921694" w:rsidP="00921694">
      <w:pPr>
        <w:numPr>
          <w:ilvl w:val="0"/>
          <w:numId w:val="58"/>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Karriere und Unternehmertum</w:t>
      </w:r>
      <w:r w:rsidRPr="00B47743">
        <w:rPr>
          <w:rFonts w:ascii="Times New Roman" w:eastAsia="Times New Roman" w:hAnsi="Times New Roman" w:cs="Times New Roman"/>
          <w:szCs w:val="24"/>
          <w:lang w:eastAsia="de-DE"/>
        </w:rPr>
        <w:t>: Kurse wie „Lifebook“ helfen dabei, berufliche Ziele zu definieren und zu erreichen.</w:t>
      </w:r>
    </w:p>
    <w:p w14:paraId="2FAEE28A" w14:textId="77777777" w:rsidR="00921694" w:rsidRPr="00B47743" w:rsidRDefault="00921694" w:rsidP="00921694">
      <w:pPr>
        <w:numPr>
          <w:ilvl w:val="0"/>
          <w:numId w:val="58"/>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Beziehungen und Gemeinschaft</w:t>
      </w:r>
      <w:r w:rsidRPr="00B47743">
        <w:rPr>
          <w:rFonts w:ascii="Times New Roman" w:eastAsia="Times New Roman" w:hAnsi="Times New Roman" w:cs="Times New Roman"/>
          <w:szCs w:val="24"/>
          <w:lang w:eastAsia="de-DE"/>
        </w:rPr>
        <w:t>: Förderung von Verbindungen im privaten und beruflichen Bereich.</w:t>
      </w:r>
    </w:p>
    <w:p w14:paraId="6335A15F"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Es gibt wöchentliche kostenlose Masterclasses, die potenziellen Lernenden einen Einblick in die Plattform bieten. Mit der „All Access“-Mitgliedschaft erhalten Nutzer Zugriff auf die gesamte Kursbibliothek sowie auf kommende Inhalte.</w:t>
      </w:r>
    </w:p>
    <w:p w14:paraId="1B7CA02B" w14:textId="0D733CC8" w:rsidR="00921694" w:rsidRPr="00B47743" w:rsidRDefault="00921694" w:rsidP="00921694">
      <w:pPr>
        <w:spacing w:after="0" w:line="240" w:lineRule="auto"/>
        <w:rPr>
          <w:rFonts w:ascii="Times New Roman" w:eastAsia="Times New Roman" w:hAnsi="Times New Roman" w:cs="Times New Roman"/>
          <w:szCs w:val="24"/>
          <w:lang w:eastAsia="de-DE"/>
        </w:rPr>
      </w:pPr>
    </w:p>
    <w:p w14:paraId="17193F41" w14:textId="77777777" w:rsidR="00921694" w:rsidRPr="00B47743" w:rsidRDefault="00921694" w:rsidP="00747D31">
      <w:pPr>
        <w:pStyle w:val="berschrift2"/>
        <w:rPr>
          <w:rFonts w:eastAsia="Times New Roman"/>
          <w:lang w:eastAsia="de-DE"/>
        </w:rPr>
      </w:pPr>
      <w:bookmarkStart w:id="45" w:name="_Toc206882219"/>
      <w:r w:rsidRPr="00B47743">
        <w:rPr>
          <w:rFonts w:eastAsia="Times New Roman"/>
          <w:lang w:eastAsia="de-DE"/>
        </w:rPr>
        <w:t>3. Wichtige Funktionen</w:t>
      </w:r>
      <w:bookmarkEnd w:id="45"/>
    </w:p>
    <w:p w14:paraId="3E9C6BD7" w14:textId="77777777" w:rsidR="00921694" w:rsidRPr="00B47743" w:rsidRDefault="00921694" w:rsidP="00921694">
      <w:pPr>
        <w:numPr>
          <w:ilvl w:val="0"/>
          <w:numId w:val="59"/>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Hochwertige Produktion</w:t>
      </w:r>
      <w:r w:rsidRPr="00B47743">
        <w:rPr>
          <w:rFonts w:ascii="Times New Roman" w:eastAsia="Times New Roman" w:hAnsi="Times New Roman" w:cs="Times New Roman"/>
          <w:szCs w:val="24"/>
          <w:lang w:eastAsia="de-DE"/>
        </w:rPr>
        <w:t>: Die Kurse sind visuell ansprechend und professionell gestaltet.</w:t>
      </w:r>
    </w:p>
    <w:p w14:paraId="11E1FF09" w14:textId="77777777" w:rsidR="00921694" w:rsidRPr="00B47743" w:rsidRDefault="00921694" w:rsidP="00921694">
      <w:pPr>
        <w:numPr>
          <w:ilvl w:val="0"/>
          <w:numId w:val="59"/>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Gemeinschaftsorientiertes Lernen</w:t>
      </w:r>
      <w:r w:rsidRPr="00B47743">
        <w:rPr>
          <w:rFonts w:ascii="Times New Roman" w:eastAsia="Times New Roman" w:hAnsi="Times New Roman" w:cs="Times New Roman"/>
          <w:szCs w:val="24"/>
          <w:lang w:eastAsia="de-DE"/>
        </w:rPr>
        <w:t>: Über globale Veranstaltungen, die Mindvalley-App und KI-gestütztes Networking können Teilnehmer sich vernetzen.</w:t>
      </w:r>
    </w:p>
    <w:p w14:paraId="2601AD46" w14:textId="77777777" w:rsidR="00921694" w:rsidRPr="00B47743" w:rsidRDefault="00921694" w:rsidP="00921694">
      <w:pPr>
        <w:numPr>
          <w:ilvl w:val="0"/>
          <w:numId w:val="59"/>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Globale Events</w:t>
      </w:r>
      <w:r w:rsidRPr="00B47743">
        <w:rPr>
          <w:rFonts w:ascii="Times New Roman" w:eastAsia="Times New Roman" w:hAnsi="Times New Roman" w:cs="Times New Roman"/>
          <w:szCs w:val="24"/>
          <w:lang w:eastAsia="de-DE"/>
        </w:rPr>
        <w:t>: Programme wie die Mindvalley University bieten die Möglichkeit, weltweit an Workshops teilzunehmen.</w:t>
      </w:r>
    </w:p>
    <w:p w14:paraId="29612854" w14:textId="77777777" w:rsidR="00921694" w:rsidRPr="00B47743" w:rsidRDefault="00921694" w:rsidP="00921694">
      <w:pPr>
        <w:numPr>
          <w:ilvl w:val="0"/>
          <w:numId w:val="59"/>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lastRenderedPageBreak/>
        <w:t>Innovative Werkzeuge</w:t>
      </w:r>
      <w:r w:rsidRPr="00B47743">
        <w:rPr>
          <w:rFonts w:ascii="Times New Roman" w:eastAsia="Times New Roman" w:hAnsi="Times New Roman" w:cs="Times New Roman"/>
          <w:szCs w:val="24"/>
          <w:lang w:eastAsia="de-DE"/>
        </w:rPr>
        <w:t>: Die Plattform plant zukunftsweisende Technologien wie Augmented Reality, um das Lernen weiter zu verbessern.</w:t>
      </w:r>
    </w:p>
    <w:p w14:paraId="0F54E673" w14:textId="32711EBD" w:rsidR="00921694" w:rsidRPr="00B47743" w:rsidRDefault="00921694" w:rsidP="00921694">
      <w:pPr>
        <w:spacing w:after="0" w:line="240" w:lineRule="auto"/>
        <w:rPr>
          <w:rFonts w:ascii="Times New Roman" w:eastAsia="Times New Roman" w:hAnsi="Times New Roman" w:cs="Times New Roman"/>
          <w:szCs w:val="24"/>
          <w:lang w:eastAsia="de-DE"/>
        </w:rPr>
      </w:pPr>
    </w:p>
    <w:p w14:paraId="47198BA4" w14:textId="77777777" w:rsidR="00921694" w:rsidRPr="00B47743" w:rsidRDefault="00921694" w:rsidP="00747D31">
      <w:pPr>
        <w:pStyle w:val="berschrift2"/>
        <w:rPr>
          <w:rFonts w:eastAsia="Times New Roman"/>
          <w:lang w:eastAsia="de-DE"/>
        </w:rPr>
      </w:pPr>
      <w:bookmarkStart w:id="46" w:name="_Toc206882220"/>
      <w:r w:rsidRPr="00B47743">
        <w:rPr>
          <w:rFonts w:eastAsia="Times New Roman"/>
          <w:lang w:eastAsia="de-DE"/>
        </w:rPr>
        <w:t>4. Stärken</w:t>
      </w:r>
      <w:bookmarkEnd w:id="46"/>
    </w:p>
    <w:p w14:paraId="3A0EDF75" w14:textId="77777777" w:rsidR="00921694" w:rsidRPr="00B47743" w:rsidRDefault="00921694" w:rsidP="00921694">
      <w:pPr>
        <w:numPr>
          <w:ilvl w:val="0"/>
          <w:numId w:val="60"/>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Erfahrene Dozenten</w:t>
      </w:r>
      <w:r w:rsidRPr="00B47743">
        <w:rPr>
          <w:rFonts w:ascii="Times New Roman" w:eastAsia="Times New Roman" w:hAnsi="Times New Roman" w:cs="Times New Roman"/>
          <w:szCs w:val="24"/>
          <w:lang w:eastAsia="de-DE"/>
        </w:rPr>
        <w:t>: Viele Kurse werden von bekannten Persönlichkeiten wie Jim Kwik oder Vishen Lakhiani selbst geleitet.</w:t>
      </w:r>
    </w:p>
    <w:p w14:paraId="679F4CEA" w14:textId="77777777" w:rsidR="00921694" w:rsidRPr="00B47743" w:rsidRDefault="00921694" w:rsidP="00921694">
      <w:pPr>
        <w:numPr>
          <w:ilvl w:val="0"/>
          <w:numId w:val="60"/>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Flexibilität</w:t>
      </w:r>
      <w:r w:rsidRPr="00B47743">
        <w:rPr>
          <w:rFonts w:ascii="Times New Roman" w:eastAsia="Times New Roman" w:hAnsi="Times New Roman" w:cs="Times New Roman"/>
          <w:szCs w:val="24"/>
          <w:lang w:eastAsia="de-DE"/>
        </w:rPr>
        <w:t>: Die kurzen Lektionen lassen sich leicht in den Alltag integrieren.</w:t>
      </w:r>
    </w:p>
    <w:p w14:paraId="65569CCD" w14:textId="77777777" w:rsidR="00921694" w:rsidRPr="00B47743" w:rsidRDefault="00921694" w:rsidP="00921694">
      <w:pPr>
        <w:numPr>
          <w:ilvl w:val="0"/>
          <w:numId w:val="60"/>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Starke Community</w:t>
      </w:r>
      <w:r w:rsidRPr="00B47743">
        <w:rPr>
          <w:rFonts w:ascii="Times New Roman" w:eastAsia="Times New Roman" w:hAnsi="Times New Roman" w:cs="Times New Roman"/>
          <w:szCs w:val="24"/>
          <w:lang w:eastAsia="de-DE"/>
        </w:rPr>
        <w:t>: Die unterstützende Gemeinschaft sorgt für ein hohes Maß an Motivation und Kursabschlüssen.</w:t>
      </w:r>
    </w:p>
    <w:p w14:paraId="46CA3E9C" w14:textId="31401970" w:rsidR="00921694" w:rsidRPr="00B47743" w:rsidRDefault="00921694" w:rsidP="00921694">
      <w:pPr>
        <w:spacing w:after="0" w:line="240" w:lineRule="auto"/>
        <w:rPr>
          <w:rFonts w:ascii="Times New Roman" w:eastAsia="Times New Roman" w:hAnsi="Times New Roman" w:cs="Times New Roman"/>
          <w:szCs w:val="24"/>
          <w:lang w:eastAsia="de-DE"/>
        </w:rPr>
      </w:pPr>
    </w:p>
    <w:p w14:paraId="57D0D437" w14:textId="77777777" w:rsidR="00921694" w:rsidRPr="00B47743" w:rsidRDefault="00921694" w:rsidP="00747D31">
      <w:pPr>
        <w:pStyle w:val="berschrift2"/>
        <w:rPr>
          <w:rFonts w:eastAsia="Times New Roman"/>
          <w:lang w:eastAsia="de-DE"/>
        </w:rPr>
      </w:pPr>
      <w:bookmarkStart w:id="47" w:name="_Toc206882221"/>
      <w:r w:rsidRPr="00B47743">
        <w:rPr>
          <w:rFonts w:eastAsia="Times New Roman"/>
          <w:lang w:eastAsia="de-DE"/>
        </w:rPr>
        <w:t>5. Kritikpunkte</w:t>
      </w:r>
      <w:bookmarkEnd w:id="47"/>
    </w:p>
    <w:p w14:paraId="016A3141"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Obwohl Mindvalley in vielen Bereichen herausragt, gibt es auch Schwächen:</w:t>
      </w:r>
    </w:p>
    <w:p w14:paraId="61F033F9" w14:textId="77777777" w:rsidR="00921694" w:rsidRPr="00B47743" w:rsidRDefault="00921694" w:rsidP="00921694">
      <w:pPr>
        <w:numPr>
          <w:ilvl w:val="0"/>
          <w:numId w:val="61"/>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Begrenzte Themenvielfalt</w:t>
      </w:r>
      <w:r w:rsidRPr="00B47743">
        <w:rPr>
          <w:rFonts w:ascii="Times New Roman" w:eastAsia="Times New Roman" w:hAnsi="Times New Roman" w:cs="Times New Roman"/>
          <w:szCs w:val="24"/>
          <w:lang w:eastAsia="de-DE"/>
        </w:rPr>
        <w:t>: Im Vergleich zu Plattformen wie Coursera oder Udemy bietet Mindvalley eine engere Themenauswahl.</w:t>
      </w:r>
    </w:p>
    <w:p w14:paraId="5706BB7D" w14:textId="77777777" w:rsidR="00921694" w:rsidRPr="00B47743" w:rsidRDefault="00921694" w:rsidP="00921694">
      <w:pPr>
        <w:numPr>
          <w:ilvl w:val="0"/>
          <w:numId w:val="61"/>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Hohe Preise</w:t>
      </w:r>
      <w:r w:rsidRPr="00B47743">
        <w:rPr>
          <w:rFonts w:ascii="Times New Roman" w:eastAsia="Times New Roman" w:hAnsi="Times New Roman" w:cs="Times New Roman"/>
          <w:szCs w:val="24"/>
          <w:lang w:eastAsia="de-DE"/>
        </w:rPr>
        <w:t>: Die Kosten könnten für manche Nutzer abschreckend sein, obwohl eine Jahresmitgliedschaft ein besseres Preis-Leistungs-Verhältnis bietet.</w:t>
      </w:r>
    </w:p>
    <w:p w14:paraId="38537C28" w14:textId="77777777" w:rsidR="00921694" w:rsidRPr="00B47743" w:rsidRDefault="00921694" w:rsidP="00921694">
      <w:pPr>
        <w:numPr>
          <w:ilvl w:val="0"/>
          <w:numId w:val="61"/>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Eingeschränkte Suchmöglichkeiten</w:t>
      </w:r>
      <w:r w:rsidRPr="00B47743">
        <w:rPr>
          <w:rFonts w:ascii="Times New Roman" w:eastAsia="Times New Roman" w:hAnsi="Times New Roman" w:cs="Times New Roman"/>
          <w:szCs w:val="24"/>
          <w:lang w:eastAsia="de-DE"/>
        </w:rPr>
        <w:t>: Das Finden spezifischer Kurse kann weniger intuitiv sein als bei Konkurrenten.</w:t>
      </w:r>
    </w:p>
    <w:p w14:paraId="75CEEAE3" w14:textId="031CBBA7" w:rsidR="00921694" w:rsidRPr="00B47743" w:rsidRDefault="00921694" w:rsidP="00921694">
      <w:pPr>
        <w:spacing w:after="0" w:line="240" w:lineRule="auto"/>
        <w:rPr>
          <w:rFonts w:ascii="Times New Roman" w:eastAsia="Times New Roman" w:hAnsi="Times New Roman" w:cs="Times New Roman"/>
          <w:szCs w:val="24"/>
          <w:lang w:eastAsia="de-DE"/>
        </w:rPr>
      </w:pPr>
    </w:p>
    <w:p w14:paraId="1E15F6EF" w14:textId="77777777" w:rsidR="00921694" w:rsidRPr="00B47743" w:rsidRDefault="00921694" w:rsidP="00747D31">
      <w:pPr>
        <w:pStyle w:val="berschrift2"/>
        <w:rPr>
          <w:rFonts w:eastAsia="Times New Roman"/>
          <w:lang w:eastAsia="de-DE"/>
        </w:rPr>
      </w:pPr>
      <w:bookmarkStart w:id="48" w:name="_Toc206882222"/>
      <w:r w:rsidRPr="00B47743">
        <w:rPr>
          <w:rFonts w:eastAsia="Times New Roman"/>
          <w:lang w:eastAsia="de-DE"/>
        </w:rPr>
        <w:t>6. Gemeinschaft und Vision</w:t>
      </w:r>
      <w:bookmarkEnd w:id="48"/>
    </w:p>
    <w:p w14:paraId="4BAEFB07"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Mindvalley legt großen Wert auf Verbindung als Schlüssel zur persönlichen Weiterentwicklung. Die Vision der Plattform umfasst:</w:t>
      </w:r>
    </w:p>
    <w:p w14:paraId="12E10AF8" w14:textId="77777777" w:rsidR="00921694" w:rsidRPr="00B47743" w:rsidRDefault="00921694" w:rsidP="00921694">
      <w:pPr>
        <w:numPr>
          <w:ilvl w:val="0"/>
          <w:numId w:val="62"/>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Aufbau von Beziehungen und Verbesserung des gesellschaftlichen Wohlbefindens.</w:t>
      </w:r>
    </w:p>
    <w:p w14:paraId="5E6E9440" w14:textId="77777777" w:rsidR="00921694" w:rsidRPr="00B47743" w:rsidRDefault="00921694" w:rsidP="00921694">
      <w:pPr>
        <w:numPr>
          <w:ilvl w:val="0"/>
          <w:numId w:val="62"/>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Integration von Technologien wie der Mindvalley Metaverse, die mit Augmented Reality das Lernen revolutionieren sollen.</w:t>
      </w:r>
    </w:p>
    <w:p w14:paraId="533A3204" w14:textId="1151CFA0" w:rsidR="00921694" w:rsidRPr="00B47743" w:rsidRDefault="00921694" w:rsidP="00921694">
      <w:pPr>
        <w:spacing w:after="0" w:line="240" w:lineRule="auto"/>
        <w:rPr>
          <w:rFonts w:ascii="Times New Roman" w:eastAsia="Times New Roman" w:hAnsi="Times New Roman" w:cs="Times New Roman"/>
          <w:szCs w:val="24"/>
          <w:lang w:eastAsia="de-DE"/>
        </w:rPr>
      </w:pPr>
    </w:p>
    <w:p w14:paraId="7A9DAA54" w14:textId="77777777" w:rsidR="00921694" w:rsidRPr="00B47743" w:rsidRDefault="00921694" w:rsidP="00747D31">
      <w:pPr>
        <w:pStyle w:val="berschrift2"/>
        <w:rPr>
          <w:rFonts w:eastAsia="Times New Roman"/>
          <w:lang w:eastAsia="de-DE"/>
        </w:rPr>
      </w:pPr>
      <w:bookmarkStart w:id="49" w:name="_Toc206882223"/>
      <w:r w:rsidRPr="00B47743">
        <w:rPr>
          <w:rFonts w:eastAsia="Times New Roman"/>
          <w:lang w:eastAsia="de-DE"/>
        </w:rPr>
        <w:t>7. Fazit</w:t>
      </w:r>
      <w:bookmarkEnd w:id="49"/>
    </w:p>
    <w:p w14:paraId="0D9C416B"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Mindvalley ist ideal für Menschen, die in einer inspirierenden, gemeinschaftsorientierten Umgebung persönliche Transformation suchen. Die Plattform überzeugt durch hochwertige Inhalte und einen Fokus auf menschliche Verbindungen, was sie für all jene attraktiv macht, die leidenschaftlich an ihrer Selbstverbesserung arbeiten möchten.</w:t>
      </w:r>
    </w:p>
    <w:p w14:paraId="3E8664BD"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 xml:space="preserve">Weitere Informationen oder die Möglichkeit, Kurse auszuprobieren, finden Sie auf der </w:t>
      </w:r>
      <w:hyperlink r:id="rId6" w:tgtFrame="_new" w:history="1">
        <w:r w:rsidRPr="00B47743">
          <w:rPr>
            <w:rFonts w:ascii="Times New Roman" w:eastAsia="Times New Roman" w:hAnsi="Times New Roman" w:cs="Times New Roman"/>
            <w:color w:val="0000FF"/>
            <w:szCs w:val="24"/>
            <w:u w:val="single"/>
            <w:lang w:eastAsia="de-DE"/>
          </w:rPr>
          <w:t>offiziellen Mindvalley-Webseite</w:t>
        </w:r>
      </w:hyperlink>
      <w:r w:rsidRPr="00B47743">
        <w:rPr>
          <w:rFonts w:ascii="Times New Roman" w:eastAsia="Times New Roman" w:hAnsi="Times New Roman" w:cs="Times New Roman"/>
          <w:szCs w:val="24"/>
          <w:lang w:eastAsia="de-DE"/>
        </w:rPr>
        <w:t xml:space="preserve"> oder durch Nutzerbewertungen und Expertenberichte auf verschiedenen Plattformen.</w:t>
      </w:r>
    </w:p>
    <w:p w14:paraId="44D36959" w14:textId="77777777" w:rsidR="00921694" w:rsidRDefault="00921694" w:rsidP="00921694">
      <w:r>
        <w:br w:type="page"/>
      </w:r>
    </w:p>
    <w:p w14:paraId="7D7D4821" w14:textId="77777777" w:rsidR="00921694" w:rsidRPr="00747D31" w:rsidRDefault="00921694" w:rsidP="00747D31">
      <w:pPr>
        <w:pStyle w:val="berschrift1"/>
      </w:pPr>
      <w:bookmarkStart w:id="50" w:name="_Toc206882224"/>
      <w:r w:rsidRPr="00747D31">
        <w:lastRenderedPageBreak/>
        <w:t>Einführung in den Buddhismus</w:t>
      </w:r>
      <w:bookmarkEnd w:id="50"/>
    </w:p>
    <w:p w14:paraId="4A452129"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ist eine der ältesten und einflussreichsten spirituellen Traditionen der Welt. Entstanden im 5. bis 4. Jahrhundert v. Chr. in Nordindien, ist er heute in vielen Kulturen verbreitet und hat eine Vielzahl von Schulen und Richtungen hervorgebracht. Der Buddhismus konzentriert sich auf das Verständnis der Natur des Leidens und den Weg zu seiner Überwindung, basierend auf der Lehre von Siddhartha Gautama, besser bekannt als der Buddha.</w:t>
      </w:r>
    </w:p>
    <w:p w14:paraId="5915EF72" w14:textId="79435A7A" w:rsidR="00921694" w:rsidRPr="00B47743" w:rsidRDefault="00921694" w:rsidP="00921694">
      <w:pPr>
        <w:spacing w:after="0" w:line="240" w:lineRule="auto"/>
        <w:rPr>
          <w:rFonts w:ascii="Times New Roman" w:eastAsia="Times New Roman" w:hAnsi="Times New Roman" w:cs="Times New Roman"/>
          <w:szCs w:val="24"/>
          <w:lang w:eastAsia="de-DE"/>
        </w:rPr>
      </w:pPr>
    </w:p>
    <w:p w14:paraId="398FC22E" w14:textId="6A0E6C6F" w:rsidR="00921694" w:rsidRPr="00B47743" w:rsidRDefault="000F54BE" w:rsidP="00747D31">
      <w:pPr>
        <w:pStyle w:val="berschrift2"/>
        <w:rPr>
          <w:rFonts w:eastAsia="Times New Roman"/>
          <w:lang w:eastAsia="de-DE"/>
        </w:rPr>
      </w:pPr>
      <w:bookmarkStart w:id="51" w:name="_Toc206882225"/>
      <w:r>
        <w:rPr>
          <w:rFonts w:eastAsia="Times New Roman"/>
          <w:lang w:eastAsia="de-DE"/>
        </w:rPr>
        <w:t xml:space="preserve">1. </w:t>
      </w:r>
      <w:r w:rsidR="00921694" w:rsidRPr="00B47743">
        <w:rPr>
          <w:rFonts w:eastAsia="Times New Roman"/>
          <w:lang w:eastAsia="de-DE"/>
        </w:rPr>
        <w:t>Ursprung und Geschichte</w:t>
      </w:r>
      <w:bookmarkEnd w:id="51"/>
    </w:p>
    <w:p w14:paraId="5B19296A"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begann mit Siddhartha Gautama, einem Prinzen aus dem antiken Indien (heutiges Nepal), der sich im Alter von 29 Jahren auf die Suche nach der Wahrheit machte. Nachdem er die Extreme des Hedonismus und der Askese erlebte, fand er durch Meditation den „mittleren Weg“ und erlangte Erleuchtung. Von diesem Moment an wurde er als der Buddha („der Erwachte“) bekannt und widmete sein Leben der Lehre.</w:t>
      </w:r>
    </w:p>
    <w:p w14:paraId="6F56A504"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 xml:space="preserve">Die frühen Anhänger des Buddhismus verbreiteten die Lehren zunächst mündlich. Später wurden diese in den buddhistischen Schriften festgehalten, darunter der </w:t>
      </w:r>
      <w:r w:rsidRPr="00B47743">
        <w:rPr>
          <w:rFonts w:ascii="Times New Roman" w:eastAsia="Times New Roman" w:hAnsi="Times New Roman" w:cs="Times New Roman"/>
          <w:b/>
          <w:bCs/>
          <w:szCs w:val="24"/>
          <w:lang w:eastAsia="de-DE"/>
        </w:rPr>
        <w:t>Pali-Kanon</w:t>
      </w:r>
      <w:r w:rsidRPr="00B47743">
        <w:rPr>
          <w:rFonts w:ascii="Times New Roman" w:eastAsia="Times New Roman" w:hAnsi="Times New Roman" w:cs="Times New Roman"/>
          <w:szCs w:val="24"/>
          <w:lang w:eastAsia="de-DE"/>
        </w:rPr>
        <w:t xml:space="preserve"> (Tipitaka). Mit der Zeit breitete sich der Buddhismus in ganz Asien aus, von Sri Lanka und Südostasien bis nach China, Korea und Japan.</w:t>
      </w:r>
    </w:p>
    <w:p w14:paraId="6A057EAA" w14:textId="66845B9E" w:rsidR="00921694" w:rsidRPr="00B47743" w:rsidRDefault="00921694" w:rsidP="00921694">
      <w:pPr>
        <w:spacing w:after="0" w:line="240" w:lineRule="auto"/>
        <w:rPr>
          <w:rFonts w:ascii="Times New Roman" w:eastAsia="Times New Roman" w:hAnsi="Times New Roman" w:cs="Times New Roman"/>
          <w:szCs w:val="24"/>
          <w:lang w:eastAsia="de-DE"/>
        </w:rPr>
      </w:pPr>
    </w:p>
    <w:p w14:paraId="6FD93578" w14:textId="3CA1AC1E" w:rsidR="00921694" w:rsidRDefault="000F54BE" w:rsidP="000F54BE">
      <w:pPr>
        <w:pStyle w:val="berschrift2"/>
        <w:rPr>
          <w:rFonts w:eastAsia="Times New Roman"/>
          <w:lang w:eastAsia="de-DE"/>
        </w:rPr>
      </w:pPr>
      <w:r>
        <w:rPr>
          <w:rFonts w:eastAsia="Times New Roman"/>
          <w:lang w:eastAsia="de-DE"/>
        </w:rPr>
        <w:t xml:space="preserve"> </w:t>
      </w:r>
      <w:bookmarkStart w:id="52" w:name="_Toc206882226"/>
      <w:r>
        <w:rPr>
          <w:rFonts w:eastAsia="Times New Roman"/>
          <w:lang w:eastAsia="de-DE"/>
        </w:rPr>
        <w:t xml:space="preserve">2. </w:t>
      </w:r>
      <w:r w:rsidR="00921694" w:rsidRPr="00B47743">
        <w:rPr>
          <w:rFonts w:eastAsia="Times New Roman"/>
          <w:lang w:eastAsia="de-DE"/>
        </w:rPr>
        <w:t>Kernlehren</w:t>
      </w:r>
      <w:bookmarkEnd w:id="52"/>
    </w:p>
    <w:p w14:paraId="10F123CF" w14:textId="77777777" w:rsidR="00747D31" w:rsidRPr="00747D31" w:rsidRDefault="00747D31" w:rsidP="00747D31">
      <w:pPr>
        <w:rPr>
          <w:lang w:eastAsia="de-DE"/>
        </w:rPr>
      </w:pPr>
    </w:p>
    <w:p w14:paraId="7AE52424" w14:textId="77777777" w:rsidR="00921694" w:rsidRPr="00B47743" w:rsidRDefault="00921694" w:rsidP="00747D31">
      <w:pPr>
        <w:rPr>
          <w:lang w:eastAsia="de-DE"/>
        </w:rPr>
      </w:pPr>
      <w:r w:rsidRPr="00B47743">
        <w:rPr>
          <w:lang w:eastAsia="de-DE"/>
        </w:rPr>
        <w:t>Die Vier Edlen Wahrheiten</w:t>
      </w:r>
    </w:p>
    <w:p w14:paraId="43A87A54"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Eine der zentralen Lehren des Buddhismus sind die Vier Edlen Wahrheiten:</w:t>
      </w:r>
    </w:p>
    <w:p w14:paraId="3169CF18" w14:textId="77777777" w:rsidR="00921694" w:rsidRPr="00B47743" w:rsidRDefault="00921694" w:rsidP="00921694">
      <w:pPr>
        <w:numPr>
          <w:ilvl w:val="0"/>
          <w:numId w:val="63"/>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Dukkha (Leiden)</w:t>
      </w:r>
      <w:r w:rsidRPr="00B47743">
        <w:rPr>
          <w:rFonts w:ascii="Times New Roman" w:eastAsia="Times New Roman" w:hAnsi="Times New Roman" w:cs="Times New Roman"/>
          <w:szCs w:val="24"/>
          <w:lang w:eastAsia="de-DE"/>
        </w:rPr>
        <w:t>: Alles Leben ist mit Leiden verbunden, sei es körperlich oder emotional.</w:t>
      </w:r>
    </w:p>
    <w:p w14:paraId="433A98BF" w14:textId="77777777" w:rsidR="00921694" w:rsidRPr="00B47743" w:rsidRDefault="00921694" w:rsidP="00921694">
      <w:pPr>
        <w:numPr>
          <w:ilvl w:val="0"/>
          <w:numId w:val="63"/>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Samudaya (Ursache des Leidens)</w:t>
      </w:r>
      <w:r w:rsidRPr="00B47743">
        <w:rPr>
          <w:rFonts w:ascii="Times New Roman" w:eastAsia="Times New Roman" w:hAnsi="Times New Roman" w:cs="Times New Roman"/>
          <w:szCs w:val="24"/>
          <w:lang w:eastAsia="de-DE"/>
        </w:rPr>
        <w:t>: Die Ursache des Leidens ist das Begehren (Tanha) nach Vergänglichem.</w:t>
      </w:r>
    </w:p>
    <w:p w14:paraId="3A02A6BD" w14:textId="77777777" w:rsidR="00921694" w:rsidRPr="00B47743" w:rsidRDefault="00921694" w:rsidP="00921694">
      <w:pPr>
        <w:numPr>
          <w:ilvl w:val="0"/>
          <w:numId w:val="63"/>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Nirodha (Beendigung des Leidens)</w:t>
      </w:r>
      <w:r w:rsidRPr="00B47743">
        <w:rPr>
          <w:rFonts w:ascii="Times New Roman" w:eastAsia="Times New Roman" w:hAnsi="Times New Roman" w:cs="Times New Roman"/>
          <w:szCs w:val="24"/>
          <w:lang w:eastAsia="de-DE"/>
        </w:rPr>
        <w:t>: Leiden kann überwunden werden, wenn das Begehren aufgegeben wird.</w:t>
      </w:r>
    </w:p>
    <w:p w14:paraId="12C361DA" w14:textId="77777777" w:rsidR="00921694" w:rsidRPr="00B47743" w:rsidRDefault="00921694" w:rsidP="00921694">
      <w:pPr>
        <w:numPr>
          <w:ilvl w:val="0"/>
          <w:numId w:val="63"/>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Magga (Pfad zur Beendigung des Leidens)</w:t>
      </w:r>
      <w:r w:rsidRPr="00B47743">
        <w:rPr>
          <w:rFonts w:ascii="Times New Roman" w:eastAsia="Times New Roman" w:hAnsi="Times New Roman" w:cs="Times New Roman"/>
          <w:szCs w:val="24"/>
          <w:lang w:eastAsia="de-DE"/>
        </w:rPr>
        <w:t>: Der Weg zur Überwindung des Leidens ist der Edle Achtfache Pfad.</w:t>
      </w:r>
    </w:p>
    <w:p w14:paraId="6C8D9CB8" w14:textId="77777777" w:rsidR="00921694" w:rsidRPr="00B47743" w:rsidRDefault="00921694" w:rsidP="00747D31">
      <w:pPr>
        <w:rPr>
          <w:lang w:eastAsia="de-DE"/>
        </w:rPr>
      </w:pPr>
      <w:r w:rsidRPr="00B47743">
        <w:rPr>
          <w:lang w:eastAsia="de-DE"/>
        </w:rPr>
        <w:t>Der Edle Achtfache Pfad</w:t>
      </w:r>
    </w:p>
    <w:p w14:paraId="0FC22559"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Dieser Pfad besteht aus acht Prinzipien, die in drei Kategorien unterteilt sind:</w:t>
      </w:r>
    </w:p>
    <w:p w14:paraId="261F8D64" w14:textId="77777777" w:rsidR="00921694" w:rsidRPr="00B47743" w:rsidRDefault="00921694" w:rsidP="00921694">
      <w:pPr>
        <w:numPr>
          <w:ilvl w:val="0"/>
          <w:numId w:val="64"/>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Ethik (Sila)</w:t>
      </w:r>
      <w:r w:rsidRPr="00B47743">
        <w:rPr>
          <w:rFonts w:ascii="Times New Roman" w:eastAsia="Times New Roman" w:hAnsi="Times New Roman" w:cs="Times New Roman"/>
          <w:szCs w:val="24"/>
          <w:lang w:eastAsia="de-DE"/>
        </w:rPr>
        <w:t>: Rechte Rede, rechtes Handeln, rechter Lebensunterhalt.</w:t>
      </w:r>
    </w:p>
    <w:p w14:paraId="238008CD" w14:textId="77777777" w:rsidR="00921694" w:rsidRPr="00B47743" w:rsidRDefault="00921694" w:rsidP="00921694">
      <w:pPr>
        <w:numPr>
          <w:ilvl w:val="0"/>
          <w:numId w:val="64"/>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Meditation (Samadhi)</w:t>
      </w:r>
      <w:r w:rsidRPr="00B47743">
        <w:rPr>
          <w:rFonts w:ascii="Times New Roman" w:eastAsia="Times New Roman" w:hAnsi="Times New Roman" w:cs="Times New Roman"/>
          <w:szCs w:val="24"/>
          <w:lang w:eastAsia="de-DE"/>
        </w:rPr>
        <w:t>: Rechte Anstrengung, rechte Achtsamkeit, rechte Konzentration.</w:t>
      </w:r>
    </w:p>
    <w:p w14:paraId="01DE614A" w14:textId="77777777" w:rsidR="00921694" w:rsidRPr="00B47743" w:rsidRDefault="00921694" w:rsidP="00921694">
      <w:pPr>
        <w:numPr>
          <w:ilvl w:val="0"/>
          <w:numId w:val="64"/>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Weisheit (Prajna)</w:t>
      </w:r>
      <w:r w:rsidRPr="00B47743">
        <w:rPr>
          <w:rFonts w:ascii="Times New Roman" w:eastAsia="Times New Roman" w:hAnsi="Times New Roman" w:cs="Times New Roman"/>
          <w:szCs w:val="24"/>
          <w:lang w:eastAsia="de-DE"/>
        </w:rPr>
        <w:t>: Rechte Ansicht, rechte Absicht.</w:t>
      </w:r>
    </w:p>
    <w:p w14:paraId="4B470BEE" w14:textId="77777777" w:rsidR="00921694" w:rsidRPr="00B47743" w:rsidRDefault="00921694" w:rsidP="00747D31">
      <w:pPr>
        <w:rPr>
          <w:lang w:eastAsia="de-DE"/>
        </w:rPr>
      </w:pPr>
      <w:r w:rsidRPr="00B47743">
        <w:rPr>
          <w:lang w:eastAsia="de-DE"/>
        </w:rPr>
        <w:t>Karma und Wiedergeburt</w:t>
      </w:r>
    </w:p>
    <w:p w14:paraId="7FA17E34"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lastRenderedPageBreak/>
        <w:t>Der Buddhismus lehrt, dass Handlungen (Karma) Konsequenzen haben, die das Leben des Individuums prägen, einschließlich zukünftiger Wiedergeburten. Das ultimative Ziel ist jedoch, dem Zyklus von Geburt und Tod (Samsara) zu entkommen und Nirvana zu erreichen, einen Zustand der Befreiung von Leiden.</w:t>
      </w:r>
    </w:p>
    <w:p w14:paraId="71739270" w14:textId="765292DE" w:rsidR="00921694" w:rsidRPr="00B47743" w:rsidRDefault="00921694" w:rsidP="00921694">
      <w:pPr>
        <w:spacing w:after="0" w:line="240" w:lineRule="auto"/>
        <w:rPr>
          <w:rFonts w:ascii="Times New Roman" w:eastAsia="Times New Roman" w:hAnsi="Times New Roman" w:cs="Times New Roman"/>
          <w:szCs w:val="24"/>
          <w:lang w:eastAsia="de-DE"/>
        </w:rPr>
      </w:pPr>
    </w:p>
    <w:p w14:paraId="79C5D522" w14:textId="10AD3DB8" w:rsidR="00921694" w:rsidRPr="00B47743" w:rsidRDefault="000F54BE" w:rsidP="00747D31">
      <w:pPr>
        <w:pStyle w:val="berschrift2"/>
        <w:rPr>
          <w:rFonts w:eastAsia="Times New Roman"/>
          <w:lang w:eastAsia="de-DE"/>
        </w:rPr>
      </w:pPr>
      <w:bookmarkStart w:id="53" w:name="_Toc206882227"/>
      <w:r>
        <w:rPr>
          <w:rFonts w:eastAsia="Times New Roman"/>
          <w:lang w:eastAsia="de-DE"/>
        </w:rPr>
        <w:t xml:space="preserve">3. </w:t>
      </w:r>
      <w:r w:rsidR="00921694" w:rsidRPr="00B47743">
        <w:rPr>
          <w:rFonts w:eastAsia="Times New Roman"/>
          <w:lang w:eastAsia="de-DE"/>
        </w:rPr>
        <w:t>Schulen des Buddhismus</w:t>
      </w:r>
      <w:bookmarkEnd w:id="53"/>
    </w:p>
    <w:p w14:paraId="358E82B2"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entwickelte sich in verschiedene Traditionen, die sich in Philosophie und Praxis unterscheiden:</w:t>
      </w:r>
    </w:p>
    <w:p w14:paraId="3738BE8E" w14:textId="77777777" w:rsidR="00921694" w:rsidRPr="00B47743" w:rsidRDefault="00921694" w:rsidP="00921694">
      <w:pPr>
        <w:numPr>
          <w:ilvl w:val="0"/>
          <w:numId w:val="65"/>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Theravada (Lehre der Ältesten)</w:t>
      </w:r>
      <w:r w:rsidRPr="00B47743">
        <w:rPr>
          <w:rFonts w:ascii="Times New Roman" w:eastAsia="Times New Roman" w:hAnsi="Times New Roman" w:cs="Times New Roman"/>
          <w:szCs w:val="24"/>
          <w:lang w:eastAsia="de-DE"/>
        </w:rPr>
        <w:t>: Diese älteste Tradition legt großen Wert auf die ursprünglichen Lehren und die persönliche Erleuchtung durch Meditation.</w:t>
      </w:r>
    </w:p>
    <w:p w14:paraId="16F329E7" w14:textId="77777777" w:rsidR="00921694" w:rsidRPr="00B47743" w:rsidRDefault="00921694" w:rsidP="00921694">
      <w:pPr>
        <w:numPr>
          <w:ilvl w:val="0"/>
          <w:numId w:val="65"/>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Mahayana (Das große Fahrzeug)</w:t>
      </w:r>
      <w:r w:rsidRPr="00B47743">
        <w:rPr>
          <w:rFonts w:ascii="Times New Roman" w:eastAsia="Times New Roman" w:hAnsi="Times New Roman" w:cs="Times New Roman"/>
          <w:szCs w:val="24"/>
          <w:lang w:eastAsia="de-DE"/>
        </w:rPr>
        <w:t>: Diese Richtung betont Mitgefühl und das Ziel, alle fühlenden Wesen zu befreien. Wichtige Schulen sind Zen und die Reine-Land-Schule.</w:t>
      </w:r>
    </w:p>
    <w:p w14:paraId="099B2E01" w14:textId="77777777" w:rsidR="00921694" w:rsidRPr="00B47743" w:rsidRDefault="00921694" w:rsidP="00921694">
      <w:pPr>
        <w:numPr>
          <w:ilvl w:val="0"/>
          <w:numId w:val="65"/>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Vajrayana (Diamantfahrzeug)</w:t>
      </w:r>
      <w:r w:rsidRPr="00B47743">
        <w:rPr>
          <w:rFonts w:ascii="Times New Roman" w:eastAsia="Times New Roman" w:hAnsi="Times New Roman" w:cs="Times New Roman"/>
          <w:szCs w:val="24"/>
          <w:lang w:eastAsia="de-DE"/>
        </w:rPr>
        <w:t>: Vor allem in Tibet verbreitet, integriert diese Tradition tantrische Praktiken und Rituale.</w:t>
      </w:r>
    </w:p>
    <w:p w14:paraId="2140A0DA" w14:textId="3DA0E4DE" w:rsidR="00921694" w:rsidRPr="00B47743" w:rsidRDefault="00921694" w:rsidP="00921694">
      <w:pPr>
        <w:spacing w:after="0" w:line="240" w:lineRule="auto"/>
        <w:rPr>
          <w:rFonts w:ascii="Times New Roman" w:eastAsia="Times New Roman" w:hAnsi="Times New Roman" w:cs="Times New Roman"/>
          <w:szCs w:val="24"/>
          <w:lang w:eastAsia="de-DE"/>
        </w:rPr>
      </w:pPr>
    </w:p>
    <w:p w14:paraId="47677F6C" w14:textId="714B00F9" w:rsidR="00921694" w:rsidRPr="00B47743" w:rsidRDefault="000F54BE" w:rsidP="000F54BE">
      <w:pPr>
        <w:pStyle w:val="berschrift2"/>
        <w:rPr>
          <w:rFonts w:eastAsia="Times New Roman"/>
          <w:lang w:eastAsia="de-DE"/>
        </w:rPr>
      </w:pPr>
      <w:bookmarkStart w:id="54" w:name="_Toc206882228"/>
      <w:r>
        <w:rPr>
          <w:rFonts w:eastAsia="Times New Roman"/>
          <w:lang w:eastAsia="de-DE"/>
        </w:rPr>
        <w:t xml:space="preserve">4. </w:t>
      </w:r>
      <w:r w:rsidR="00921694" w:rsidRPr="00B47743">
        <w:rPr>
          <w:rFonts w:eastAsia="Times New Roman"/>
          <w:lang w:eastAsia="de-DE"/>
        </w:rPr>
        <w:t>Praktiken</w:t>
      </w:r>
      <w:bookmarkEnd w:id="54"/>
    </w:p>
    <w:p w14:paraId="16FFF66C" w14:textId="77777777" w:rsidR="00747D31" w:rsidRDefault="00747D31" w:rsidP="00747D31">
      <w:pPr>
        <w:rPr>
          <w:lang w:eastAsia="de-DE"/>
        </w:rPr>
      </w:pPr>
    </w:p>
    <w:p w14:paraId="68901CDC" w14:textId="48DE661B" w:rsidR="00921694" w:rsidRPr="00B47743" w:rsidRDefault="00921694" w:rsidP="00747D31">
      <w:pPr>
        <w:rPr>
          <w:lang w:eastAsia="de-DE"/>
        </w:rPr>
      </w:pPr>
      <w:r w:rsidRPr="00B47743">
        <w:rPr>
          <w:lang w:eastAsia="de-DE"/>
        </w:rPr>
        <w:t>Meditation</w:t>
      </w:r>
    </w:p>
    <w:p w14:paraId="7BB020D3"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Meditation ist eine Schlüsselpraxis im Buddhismus und wird genutzt, um den Geist zu beruhigen, Einsicht zu gewinnen und Erleuchtung zu erreichen. Beliebte Techniken sind:</w:t>
      </w:r>
    </w:p>
    <w:p w14:paraId="2EE836FD" w14:textId="77777777" w:rsidR="00921694" w:rsidRPr="00B47743" w:rsidRDefault="00921694" w:rsidP="00921694">
      <w:pPr>
        <w:numPr>
          <w:ilvl w:val="0"/>
          <w:numId w:val="66"/>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Samatha (Beruhigung):</w:t>
      </w:r>
      <w:r w:rsidRPr="00B47743">
        <w:rPr>
          <w:rFonts w:ascii="Times New Roman" w:eastAsia="Times New Roman" w:hAnsi="Times New Roman" w:cs="Times New Roman"/>
          <w:szCs w:val="24"/>
          <w:lang w:eastAsia="de-DE"/>
        </w:rPr>
        <w:t xml:space="preserve"> Konzentration auf ein Objekt wie den Atem.</w:t>
      </w:r>
    </w:p>
    <w:p w14:paraId="1D9256D0" w14:textId="77777777" w:rsidR="00921694" w:rsidRPr="00B47743" w:rsidRDefault="00921694" w:rsidP="00921694">
      <w:pPr>
        <w:numPr>
          <w:ilvl w:val="0"/>
          <w:numId w:val="66"/>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b/>
          <w:bCs/>
          <w:szCs w:val="24"/>
          <w:lang w:eastAsia="de-DE"/>
        </w:rPr>
        <w:t>Vipassana (Einsicht):</w:t>
      </w:r>
      <w:r w:rsidRPr="00B47743">
        <w:rPr>
          <w:rFonts w:ascii="Times New Roman" w:eastAsia="Times New Roman" w:hAnsi="Times New Roman" w:cs="Times New Roman"/>
          <w:szCs w:val="24"/>
          <w:lang w:eastAsia="de-DE"/>
        </w:rPr>
        <w:t xml:space="preserve"> Das Beobachten von Gedanken und Empfindungen, um die Realität zu verstehen.</w:t>
      </w:r>
    </w:p>
    <w:p w14:paraId="1219274E" w14:textId="77777777" w:rsidR="00921694" w:rsidRPr="00B47743" w:rsidRDefault="00921694" w:rsidP="00747D31">
      <w:pPr>
        <w:rPr>
          <w:lang w:eastAsia="de-DE"/>
        </w:rPr>
      </w:pPr>
      <w:r w:rsidRPr="00B47743">
        <w:rPr>
          <w:lang w:eastAsia="de-DE"/>
        </w:rPr>
        <w:t>Rituale und Verehrung</w:t>
      </w:r>
    </w:p>
    <w:p w14:paraId="6A05A896"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In vielen buddhistischen Traditionen spielen Rituale eine große Rolle, wie das Rezitieren von Sutras (Lehrreden des Buddha) oder das Darbringen von Opfergaben an Statuen des Buddha.</w:t>
      </w:r>
    </w:p>
    <w:p w14:paraId="762166BE" w14:textId="77777777" w:rsidR="00921694" w:rsidRPr="00B47743" w:rsidRDefault="00921694" w:rsidP="00747D31">
      <w:pPr>
        <w:rPr>
          <w:lang w:eastAsia="de-DE"/>
        </w:rPr>
      </w:pPr>
      <w:r w:rsidRPr="00B47743">
        <w:rPr>
          <w:lang w:eastAsia="de-DE"/>
        </w:rPr>
        <w:t>Moral und Ethik</w:t>
      </w:r>
    </w:p>
    <w:p w14:paraId="7A6F8892"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Buddhisten folgen den Fünf Sittlichen Geboten:</w:t>
      </w:r>
    </w:p>
    <w:p w14:paraId="23D74B7E" w14:textId="77777777" w:rsidR="00921694" w:rsidRPr="00B47743" w:rsidRDefault="00921694" w:rsidP="00921694">
      <w:pPr>
        <w:numPr>
          <w:ilvl w:val="0"/>
          <w:numId w:val="67"/>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Nicht töten.</w:t>
      </w:r>
    </w:p>
    <w:p w14:paraId="1577DD65" w14:textId="77777777" w:rsidR="00921694" w:rsidRPr="00B47743" w:rsidRDefault="00921694" w:rsidP="00921694">
      <w:pPr>
        <w:numPr>
          <w:ilvl w:val="0"/>
          <w:numId w:val="67"/>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Nicht stehlen.</w:t>
      </w:r>
    </w:p>
    <w:p w14:paraId="32751D25" w14:textId="77777777" w:rsidR="00921694" w:rsidRPr="00B47743" w:rsidRDefault="00921694" w:rsidP="00921694">
      <w:pPr>
        <w:numPr>
          <w:ilvl w:val="0"/>
          <w:numId w:val="67"/>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Kein sexuelles Fehlverhalten.</w:t>
      </w:r>
    </w:p>
    <w:p w14:paraId="51EBE9C9" w14:textId="77777777" w:rsidR="00921694" w:rsidRPr="00B47743" w:rsidRDefault="00921694" w:rsidP="00921694">
      <w:pPr>
        <w:numPr>
          <w:ilvl w:val="0"/>
          <w:numId w:val="67"/>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Keine Lügen.</w:t>
      </w:r>
    </w:p>
    <w:p w14:paraId="62749996" w14:textId="77777777" w:rsidR="00921694" w:rsidRPr="00B47743" w:rsidRDefault="00921694" w:rsidP="00921694">
      <w:pPr>
        <w:numPr>
          <w:ilvl w:val="0"/>
          <w:numId w:val="67"/>
        </w:num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Keine berauschenden Mittel konsumieren.</w:t>
      </w:r>
    </w:p>
    <w:p w14:paraId="2E34F9F7" w14:textId="77777777" w:rsidR="00921694" w:rsidRPr="00B47743"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5CEEB245">
          <v:rect id="_x0000_i1030" alt="" style="width:453.6pt;height:.05pt;mso-width-percent:0;mso-height-percent:0;mso-width-percent:0;mso-height-percent:0" o:hralign="center" o:hrstd="t" o:hr="t" fillcolor="#a0a0a0" stroked="f"/>
        </w:pict>
      </w:r>
    </w:p>
    <w:p w14:paraId="416656D7" w14:textId="411C0BD4" w:rsidR="00921694" w:rsidRPr="00B47743" w:rsidRDefault="000F54BE" w:rsidP="00747D31">
      <w:pPr>
        <w:pStyle w:val="berschrift2"/>
        <w:rPr>
          <w:rFonts w:eastAsia="Times New Roman"/>
          <w:lang w:eastAsia="de-DE"/>
        </w:rPr>
      </w:pPr>
      <w:bookmarkStart w:id="55" w:name="_Toc206882229"/>
      <w:r>
        <w:rPr>
          <w:rFonts w:eastAsia="Times New Roman"/>
          <w:lang w:eastAsia="de-DE"/>
        </w:rPr>
        <w:lastRenderedPageBreak/>
        <w:t xml:space="preserve">5. </w:t>
      </w:r>
      <w:r w:rsidR="00921694" w:rsidRPr="00B47743">
        <w:rPr>
          <w:rFonts w:eastAsia="Times New Roman"/>
          <w:lang w:eastAsia="de-DE"/>
        </w:rPr>
        <w:t>Philosophische Konzepte</w:t>
      </w:r>
      <w:bookmarkEnd w:id="55"/>
    </w:p>
    <w:p w14:paraId="44D6BDEA" w14:textId="77777777" w:rsidR="00747D31" w:rsidRDefault="00747D31" w:rsidP="00747D31">
      <w:pPr>
        <w:rPr>
          <w:lang w:eastAsia="de-DE"/>
        </w:rPr>
      </w:pPr>
    </w:p>
    <w:p w14:paraId="0E1E5558" w14:textId="304AE8EE" w:rsidR="00921694" w:rsidRPr="00B47743" w:rsidRDefault="00921694" w:rsidP="00747D31">
      <w:pPr>
        <w:rPr>
          <w:lang w:eastAsia="de-DE"/>
        </w:rPr>
      </w:pPr>
      <w:r w:rsidRPr="00B47743">
        <w:rPr>
          <w:lang w:eastAsia="de-DE"/>
        </w:rPr>
        <w:t>Vergänglichkeit (Anicca)</w:t>
      </w:r>
    </w:p>
    <w:p w14:paraId="3CBCBF46"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Alles in der Welt ist vergänglich und in ständiger Veränderung. Dieses Verständnis hilft, Anhaftung und Leiden zu verringern.</w:t>
      </w:r>
    </w:p>
    <w:p w14:paraId="3002C403" w14:textId="77777777" w:rsidR="00921694" w:rsidRPr="00B47743" w:rsidRDefault="00921694" w:rsidP="00747D31">
      <w:pPr>
        <w:rPr>
          <w:lang w:eastAsia="de-DE"/>
        </w:rPr>
      </w:pPr>
      <w:r w:rsidRPr="00B47743">
        <w:rPr>
          <w:lang w:eastAsia="de-DE"/>
        </w:rPr>
        <w:t>Nicht-Selbst (Anatta)</w:t>
      </w:r>
    </w:p>
    <w:p w14:paraId="752669EC"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lehrt, dass es kein dauerhaftes „Ich“ oder Selbst gibt. Dieses Konzept unterscheidet den Buddhismus von vielen anderen Religionen.</w:t>
      </w:r>
    </w:p>
    <w:p w14:paraId="5DBA83D6" w14:textId="77777777" w:rsidR="00921694" w:rsidRPr="00B47743" w:rsidRDefault="00921694" w:rsidP="00747D31">
      <w:pPr>
        <w:rPr>
          <w:lang w:eastAsia="de-DE"/>
        </w:rPr>
      </w:pPr>
      <w:r w:rsidRPr="00B47743">
        <w:rPr>
          <w:lang w:eastAsia="de-DE"/>
        </w:rPr>
        <w:t>Leiden (Dukkha)</w:t>
      </w:r>
    </w:p>
    <w:p w14:paraId="57608162"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Leiden ist ein unvermeidlicher Teil des Lebens, aber es kann überwunden werden, wenn man die wahre Natur der Realität versteht.</w:t>
      </w:r>
    </w:p>
    <w:p w14:paraId="2C5061DF" w14:textId="7D409079" w:rsidR="00921694" w:rsidRPr="00B47743" w:rsidRDefault="00921694" w:rsidP="00921694">
      <w:pPr>
        <w:spacing w:after="0" w:line="240" w:lineRule="auto"/>
        <w:rPr>
          <w:rFonts w:ascii="Times New Roman" w:eastAsia="Times New Roman" w:hAnsi="Times New Roman" w:cs="Times New Roman"/>
          <w:szCs w:val="24"/>
          <w:lang w:eastAsia="de-DE"/>
        </w:rPr>
      </w:pPr>
    </w:p>
    <w:p w14:paraId="22C7769D" w14:textId="1938D21A" w:rsidR="00921694" w:rsidRPr="00B47743" w:rsidRDefault="000F54BE" w:rsidP="00747D31">
      <w:pPr>
        <w:pStyle w:val="berschrift2"/>
        <w:rPr>
          <w:rFonts w:eastAsia="Times New Roman"/>
          <w:lang w:eastAsia="de-DE"/>
        </w:rPr>
      </w:pPr>
      <w:bookmarkStart w:id="56" w:name="_Toc206882230"/>
      <w:r>
        <w:rPr>
          <w:rFonts w:eastAsia="Times New Roman"/>
          <w:lang w:eastAsia="de-DE"/>
        </w:rPr>
        <w:t xml:space="preserve">6. </w:t>
      </w:r>
      <w:r w:rsidR="00921694" w:rsidRPr="00B47743">
        <w:rPr>
          <w:rFonts w:eastAsia="Times New Roman"/>
          <w:lang w:eastAsia="de-DE"/>
        </w:rPr>
        <w:t>Verbreitung und Einfluss</w:t>
      </w:r>
      <w:bookmarkEnd w:id="56"/>
    </w:p>
    <w:p w14:paraId="591E2D44"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hat sich seit seinen Ursprüngen stark weiterentwickelt und weltweit verbreitet. Besonders im Westen hat er in den letzten Jahrzehnten durch die Popularität von Meditation und Achtsamkeit eine neue Anhängerschaft gefunden. Heute wird der Buddhismus nicht nur als Religion, sondern auch als Philosophie und Lebensweise angesehen.</w:t>
      </w:r>
    </w:p>
    <w:p w14:paraId="75BB676F" w14:textId="0549D8C3" w:rsidR="00921694" w:rsidRPr="00B47743" w:rsidRDefault="00921694" w:rsidP="00921694">
      <w:pPr>
        <w:spacing w:after="0" w:line="240" w:lineRule="auto"/>
        <w:rPr>
          <w:rFonts w:ascii="Times New Roman" w:eastAsia="Times New Roman" w:hAnsi="Times New Roman" w:cs="Times New Roman"/>
          <w:szCs w:val="24"/>
          <w:lang w:eastAsia="de-DE"/>
        </w:rPr>
      </w:pPr>
    </w:p>
    <w:p w14:paraId="317C1672" w14:textId="0ABDA189" w:rsidR="00921694" w:rsidRPr="00B47743" w:rsidRDefault="000F54BE" w:rsidP="00747D31">
      <w:pPr>
        <w:pStyle w:val="berschrift2"/>
        <w:rPr>
          <w:rFonts w:eastAsia="Times New Roman"/>
          <w:lang w:eastAsia="de-DE"/>
        </w:rPr>
      </w:pPr>
      <w:bookmarkStart w:id="57" w:name="_Toc206882231"/>
      <w:r>
        <w:rPr>
          <w:rFonts w:eastAsia="Times New Roman"/>
          <w:lang w:eastAsia="de-DE"/>
        </w:rPr>
        <w:t xml:space="preserve">7. </w:t>
      </w:r>
      <w:r w:rsidR="00921694" w:rsidRPr="00B47743">
        <w:rPr>
          <w:rFonts w:eastAsia="Times New Roman"/>
          <w:lang w:eastAsia="de-DE"/>
        </w:rPr>
        <w:t>Moderne Herausforderungen und Anpassungen</w:t>
      </w:r>
      <w:bookmarkEnd w:id="57"/>
    </w:p>
    <w:p w14:paraId="0075D654"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In der modernen Welt steht der Buddhismus vor neuen Herausforderungen, etwa der Integration in westliche Gesellschaften und dem Umgang mit wissenschaftlichen Erkenntnissen. Gleichzeitig wird der Buddhismus oft als Lösungsansatz für Stress, Umweltprobleme und soziale Konflikte herangezogen.</w:t>
      </w:r>
    </w:p>
    <w:p w14:paraId="43AC0FDC" w14:textId="721DBE88" w:rsidR="00921694" w:rsidRPr="00B47743" w:rsidRDefault="00921694" w:rsidP="00921694">
      <w:pPr>
        <w:spacing w:after="0" w:line="240" w:lineRule="auto"/>
        <w:rPr>
          <w:rFonts w:ascii="Times New Roman" w:eastAsia="Times New Roman" w:hAnsi="Times New Roman" w:cs="Times New Roman"/>
          <w:szCs w:val="24"/>
          <w:lang w:eastAsia="de-DE"/>
        </w:rPr>
      </w:pPr>
    </w:p>
    <w:p w14:paraId="3AE93F5E" w14:textId="0B29FF1A" w:rsidR="00921694" w:rsidRPr="00B47743" w:rsidRDefault="000F54BE" w:rsidP="00747D31">
      <w:pPr>
        <w:pStyle w:val="berschrift2"/>
        <w:rPr>
          <w:rFonts w:eastAsia="Times New Roman"/>
          <w:lang w:eastAsia="de-DE"/>
        </w:rPr>
      </w:pPr>
      <w:bookmarkStart w:id="58" w:name="_Toc206882232"/>
      <w:r>
        <w:rPr>
          <w:rFonts w:eastAsia="Times New Roman"/>
          <w:lang w:eastAsia="de-DE"/>
        </w:rPr>
        <w:t xml:space="preserve">8. </w:t>
      </w:r>
      <w:r w:rsidR="00921694" w:rsidRPr="00B47743">
        <w:rPr>
          <w:rFonts w:eastAsia="Times New Roman"/>
          <w:lang w:eastAsia="de-DE"/>
        </w:rPr>
        <w:t>Fazit</w:t>
      </w:r>
      <w:bookmarkEnd w:id="58"/>
    </w:p>
    <w:p w14:paraId="2130D34A" w14:textId="77777777" w:rsidR="00921694" w:rsidRPr="00B47743"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B47743">
        <w:rPr>
          <w:rFonts w:ascii="Times New Roman" w:eastAsia="Times New Roman" w:hAnsi="Times New Roman" w:cs="Times New Roman"/>
          <w:szCs w:val="24"/>
          <w:lang w:eastAsia="de-DE"/>
        </w:rPr>
        <w:t>Der Buddhismus bietet durch seine universellen Lehren und Praktiken einen Weg zur persönlichen und spirituellen Transformation. Mit seinem Fokus auf Mitgefühl, Weisheit und Achtsamkeit bleibt er eine zeitlose Quelle der Inspiration für Millionen von Menschen weltweit.</w:t>
      </w:r>
    </w:p>
    <w:p w14:paraId="69268510" w14:textId="77777777" w:rsidR="00921694" w:rsidRDefault="00921694" w:rsidP="00921694">
      <w:r>
        <w:br w:type="page"/>
      </w:r>
    </w:p>
    <w:p w14:paraId="05CBA616" w14:textId="77777777" w:rsidR="00921694" w:rsidRPr="00D0157B" w:rsidRDefault="00921694" w:rsidP="00C90560">
      <w:pPr>
        <w:pStyle w:val="berschrift1"/>
        <w:rPr>
          <w:rFonts w:eastAsia="Times New Roman"/>
          <w:lang w:eastAsia="de-DE"/>
        </w:rPr>
      </w:pPr>
      <w:bookmarkStart w:id="59" w:name="_Toc206882233"/>
      <w:r w:rsidRPr="00D0157B">
        <w:rPr>
          <w:rFonts w:eastAsia="Times New Roman"/>
          <w:lang w:eastAsia="de-DE"/>
        </w:rPr>
        <w:lastRenderedPageBreak/>
        <w:t>Hinduismus: Ein umfassender Überblick</w:t>
      </w:r>
      <w:bookmarkEnd w:id="59"/>
    </w:p>
    <w:p w14:paraId="70AF435A"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ist eine der ältesten Religionen der Welt, mit Wurzeln, die bis ins dritte Jahrtausend v. Chr. zurückreichen. Er wird oft als „Sanatana Dharma“ bezeichnet, was „ewige Ordnung“ oder „ewiger Weg“ bedeutet. Mit über 1 Milliarde Anhängern ist er die drittgrößte Religion der Welt und in Indien sowie Nepal am stärksten verbreitet. Der Hinduismus ist keine homogene Religion, sondern ein Geflecht von Philosophien, Ritualen und spirituellen Praktiken.</w:t>
      </w:r>
    </w:p>
    <w:p w14:paraId="0EB7B7BA" w14:textId="77777777" w:rsidR="00921694" w:rsidRPr="00D0157B"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41D316C8">
          <v:rect id="_x0000_i1029" alt="" style="width:453.6pt;height:.05pt;mso-width-percent:0;mso-height-percent:0;mso-width-percent:0;mso-height-percent:0" o:hralign="center" o:hrstd="t" o:hr="t" fillcolor="#a0a0a0" stroked="f"/>
        </w:pict>
      </w:r>
    </w:p>
    <w:p w14:paraId="391020EE" w14:textId="77777777" w:rsidR="00921694" w:rsidRPr="00D0157B" w:rsidRDefault="00921694" w:rsidP="00C90560">
      <w:pPr>
        <w:pStyle w:val="berschrift2"/>
        <w:rPr>
          <w:rFonts w:eastAsia="Times New Roman"/>
          <w:lang w:eastAsia="de-DE"/>
        </w:rPr>
      </w:pPr>
      <w:bookmarkStart w:id="60" w:name="_Toc206882234"/>
      <w:r w:rsidRPr="00D0157B">
        <w:rPr>
          <w:rFonts w:eastAsia="Times New Roman"/>
          <w:lang w:eastAsia="de-DE"/>
        </w:rPr>
        <w:t>1. Ursprung und Geschichte</w:t>
      </w:r>
      <w:bookmarkEnd w:id="60"/>
    </w:p>
    <w:p w14:paraId="3ACC1371"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hat keine einzige Gründergestalt oder einen klaren Beginn. Seine Entwicklung lässt sich grob in folgende Phasen unterteilen:</w:t>
      </w:r>
    </w:p>
    <w:p w14:paraId="4212ACBE" w14:textId="77777777" w:rsidR="00921694" w:rsidRPr="00D0157B" w:rsidRDefault="00921694" w:rsidP="00C90560">
      <w:pPr>
        <w:rPr>
          <w:lang w:eastAsia="de-DE"/>
        </w:rPr>
      </w:pPr>
      <w:r w:rsidRPr="00D0157B">
        <w:rPr>
          <w:lang w:eastAsia="de-DE"/>
        </w:rPr>
        <w:t>Die vedische Periode (1500–500 v. Chr.)</w:t>
      </w:r>
    </w:p>
    <w:p w14:paraId="6179D4EE"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Die frühesten Texte des Hinduismus, die </w:t>
      </w:r>
      <w:r w:rsidRPr="00D0157B">
        <w:rPr>
          <w:rFonts w:ascii="Times New Roman" w:eastAsia="Times New Roman" w:hAnsi="Times New Roman" w:cs="Times New Roman"/>
          <w:b/>
          <w:bCs/>
          <w:szCs w:val="24"/>
          <w:lang w:eastAsia="de-DE"/>
        </w:rPr>
        <w:t>Veden</w:t>
      </w:r>
      <w:r w:rsidRPr="00D0157B">
        <w:rPr>
          <w:rFonts w:ascii="Times New Roman" w:eastAsia="Times New Roman" w:hAnsi="Times New Roman" w:cs="Times New Roman"/>
          <w:szCs w:val="24"/>
          <w:lang w:eastAsia="de-DE"/>
        </w:rPr>
        <w:t>, entstanden in dieser Zeit. Diese Hymnen und Rituale waren die Grundlage für den vedischen Glauben, der stark auf Opferhandlungen und die Verehrung von Naturgöttern (Devas) ausgerichtet war.</w:t>
      </w:r>
    </w:p>
    <w:p w14:paraId="19EA9B7C" w14:textId="77777777" w:rsidR="00921694" w:rsidRPr="00D0157B" w:rsidRDefault="00921694" w:rsidP="00C90560">
      <w:pPr>
        <w:rPr>
          <w:lang w:eastAsia="de-DE"/>
        </w:rPr>
      </w:pPr>
      <w:r w:rsidRPr="00D0157B">
        <w:rPr>
          <w:lang w:eastAsia="de-DE"/>
        </w:rPr>
        <w:t>Die epische und klassische Periode (500 v. Chr.–500 n. Chr.)</w:t>
      </w:r>
    </w:p>
    <w:p w14:paraId="585BA289"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In dieser Phase entstanden wichtige Werke wie die </w:t>
      </w:r>
      <w:r w:rsidRPr="00D0157B">
        <w:rPr>
          <w:rFonts w:ascii="Times New Roman" w:eastAsia="Times New Roman" w:hAnsi="Times New Roman" w:cs="Times New Roman"/>
          <w:b/>
          <w:bCs/>
          <w:szCs w:val="24"/>
          <w:lang w:eastAsia="de-DE"/>
        </w:rPr>
        <w:t>Upanishaden</w:t>
      </w:r>
      <w:r w:rsidRPr="00D0157B">
        <w:rPr>
          <w:rFonts w:ascii="Times New Roman" w:eastAsia="Times New Roman" w:hAnsi="Times New Roman" w:cs="Times New Roman"/>
          <w:szCs w:val="24"/>
          <w:lang w:eastAsia="de-DE"/>
        </w:rPr>
        <w:t xml:space="preserve">, die Bhagavad Gita und die großen Epen </w:t>
      </w:r>
      <w:r w:rsidRPr="00D0157B">
        <w:rPr>
          <w:rFonts w:ascii="Times New Roman" w:eastAsia="Times New Roman" w:hAnsi="Times New Roman" w:cs="Times New Roman"/>
          <w:b/>
          <w:bCs/>
          <w:szCs w:val="24"/>
          <w:lang w:eastAsia="de-DE"/>
        </w:rPr>
        <w:t>Mahabharata</w:t>
      </w:r>
      <w:r w:rsidRPr="00D0157B">
        <w:rPr>
          <w:rFonts w:ascii="Times New Roman" w:eastAsia="Times New Roman" w:hAnsi="Times New Roman" w:cs="Times New Roman"/>
          <w:szCs w:val="24"/>
          <w:lang w:eastAsia="de-DE"/>
        </w:rPr>
        <w:t xml:space="preserve"> und </w:t>
      </w:r>
      <w:r w:rsidRPr="00D0157B">
        <w:rPr>
          <w:rFonts w:ascii="Times New Roman" w:eastAsia="Times New Roman" w:hAnsi="Times New Roman" w:cs="Times New Roman"/>
          <w:b/>
          <w:bCs/>
          <w:szCs w:val="24"/>
          <w:lang w:eastAsia="de-DE"/>
        </w:rPr>
        <w:t>Ramayana</w:t>
      </w:r>
      <w:r w:rsidRPr="00D0157B">
        <w:rPr>
          <w:rFonts w:ascii="Times New Roman" w:eastAsia="Times New Roman" w:hAnsi="Times New Roman" w:cs="Times New Roman"/>
          <w:szCs w:val="24"/>
          <w:lang w:eastAsia="de-DE"/>
        </w:rPr>
        <w:t>. Diese Schriften verlagerten den Fokus von Opferhandlungen hin zu innerer Reflexion und philosophischer Erkenntnis.</w:t>
      </w:r>
    </w:p>
    <w:p w14:paraId="4E774E57" w14:textId="77777777" w:rsidR="00921694" w:rsidRPr="00D0157B" w:rsidRDefault="00921694" w:rsidP="00C90560">
      <w:pPr>
        <w:rPr>
          <w:lang w:eastAsia="de-DE"/>
        </w:rPr>
      </w:pPr>
      <w:r w:rsidRPr="00D0157B">
        <w:rPr>
          <w:lang w:eastAsia="de-DE"/>
        </w:rPr>
        <w:t>Die mittelalterliche Periode</w:t>
      </w:r>
    </w:p>
    <w:p w14:paraId="52054103"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Die Verehrung persönlicher Gottheiten wie </w:t>
      </w:r>
      <w:r w:rsidRPr="00D0157B">
        <w:rPr>
          <w:rFonts w:ascii="Times New Roman" w:eastAsia="Times New Roman" w:hAnsi="Times New Roman" w:cs="Times New Roman"/>
          <w:b/>
          <w:bCs/>
          <w:szCs w:val="24"/>
          <w:lang w:eastAsia="de-DE"/>
        </w:rPr>
        <w:t>Vishnu</w:t>
      </w:r>
      <w:r w:rsidRPr="00D0157B">
        <w:rPr>
          <w:rFonts w:ascii="Times New Roman" w:eastAsia="Times New Roman" w:hAnsi="Times New Roman" w:cs="Times New Roman"/>
          <w:szCs w:val="24"/>
          <w:lang w:eastAsia="de-DE"/>
        </w:rPr>
        <w:t xml:space="preserve">, </w:t>
      </w:r>
      <w:r w:rsidRPr="00D0157B">
        <w:rPr>
          <w:rFonts w:ascii="Times New Roman" w:eastAsia="Times New Roman" w:hAnsi="Times New Roman" w:cs="Times New Roman"/>
          <w:b/>
          <w:bCs/>
          <w:szCs w:val="24"/>
          <w:lang w:eastAsia="de-DE"/>
        </w:rPr>
        <w:t>Shiva</w:t>
      </w:r>
      <w:r w:rsidRPr="00D0157B">
        <w:rPr>
          <w:rFonts w:ascii="Times New Roman" w:eastAsia="Times New Roman" w:hAnsi="Times New Roman" w:cs="Times New Roman"/>
          <w:szCs w:val="24"/>
          <w:lang w:eastAsia="de-DE"/>
        </w:rPr>
        <w:t xml:space="preserve"> und </w:t>
      </w:r>
      <w:r w:rsidRPr="00D0157B">
        <w:rPr>
          <w:rFonts w:ascii="Times New Roman" w:eastAsia="Times New Roman" w:hAnsi="Times New Roman" w:cs="Times New Roman"/>
          <w:b/>
          <w:bCs/>
          <w:szCs w:val="24"/>
          <w:lang w:eastAsia="de-DE"/>
        </w:rPr>
        <w:t>Shakti</w:t>
      </w:r>
      <w:r w:rsidRPr="00D0157B">
        <w:rPr>
          <w:rFonts w:ascii="Times New Roman" w:eastAsia="Times New Roman" w:hAnsi="Times New Roman" w:cs="Times New Roman"/>
          <w:szCs w:val="24"/>
          <w:lang w:eastAsia="de-DE"/>
        </w:rPr>
        <w:t xml:space="preserve"> nahm zu, und der Bhakti-Kult (hingebungsvolle Verehrung) wurde populär.</w:t>
      </w:r>
    </w:p>
    <w:p w14:paraId="2E9BEF06" w14:textId="30C10316" w:rsidR="00921694" w:rsidRPr="00D0157B" w:rsidRDefault="00921694" w:rsidP="00921694">
      <w:pPr>
        <w:spacing w:after="0" w:line="240" w:lineRule="auto"/>
        <w:rPr>
          <w:rFonts w:ascii="Times New Roman" w:eastAsia="Times New Roman" w:hAnsi="Times New Roman" w:cs="Times New Roman"/>
          <w:szCs w:val="24"/>
          <w:lang w:eastAsia="de-DE"/>
        </w:rPr>
      </w:pPr>
    </w:p>
    <w:p w14:paraId="2F2D9857" w14:textId="77777777" w:rsidR="00921694" w:rsidRPr="00D0157B" w:rsidRDefault="00921694" w:rsidP="00C90560">
      <w:pPr>
        <w:pStyle w:val="berschrift2"/>
        <w:rPr>
          <w:rFonts w:eastAsia="Times New Roman"/>
          <w:lang w:eastAsia="de-DE"/>
        </w:rPr>
      </w:pPr>
      <w:bookmarkStart w:id="61" w:name="_Toc206882235"/>
      <w:r w:rsidRPr="00D0157B">
        <w:rPr>
          <w:rFonts w:eastAsia="Times New Roman"/>
          <w:lang w:eastAsia="de-DE"/>
        </w:rPr>
        <w:t>2. Grundlegende Prinzipien des Hinduismus</w:t>
      </w:r>
      <w:bookmarkEnd w:id="61"/>
    </w:p>
    <w:p w14:paraId="033A0F4F"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ist geprägt von einer Vielzahl von Glaubenssätzen und Philosophien, aber es gibt zentrale Konzepte, die die meisten Traditionen teilen:</w:t>
      </w:r>
    </w:p>
    <w:p w14:paraId="656A0B09" w14:textId="77777777" w:rsidR="00921694" w:rsidRPr="00D0157B" w:rsidRDefault="00921694" w:rsidP="00C90560">
      <w:pPr>
        <w:rPr>
          <w:lang w:eastAsia="de-DE"/>
        </w:rPr>
      </w:pPr>
      <w:r w:rsidRPr="00D0157B">
        <w:rPr>
          <w:lang w:eastAsia="de-DE"/>
        </w:rPr>
        <w:t>Brahman: Das Universelle</w:t>
      </w:r>
    </w:p>
    <w:p w14:paraId="30364119"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Brahman ist das höchste, unpersönliche Prinzip, die Essenz aller Existenz. Es wird oft als unendlich, formlos und jenseits des Verständnisses beschrieben. Individuelle Seelen (Atman) sind Manifestationen dieses Brahman.</w:t>
      </w:r>
    </w:p>
    <w:p w14:paraId="2C6C2AFC" w14:textId="77777777" w:rsidR="00921694" w:rsidRPr="00D0157B" w:rsidRDefault="00921694" w:rsidP="00C90560">
      <w:pPr>
        <w:rPr>
          <w:lang w:eastAsia="de-DE"/>
        </w:rPr>
      </w:pPr>
      <w:r w:rsidRPr="00D0157B">
        <w:rPr>
          <w:lang w:eastAsia="de-DE"/>
        </w:rPr>
        <w:t>Dharma: Die kosmische Ordnung</w:t>
      </w:r>
    </w:p>
    <w:p w14:paraId="4CB9C34A"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Dharma bezeichnet die ethischen und moralischen Pflichten, die mit dem eigenen Lebensweg, der Kaste und den Umständen zusammenhängen.</w:t>
      </w:r>
    </w:p>
    <w:p w14:paraId="0D85BB23" w14:textId="77777777" w:rsidR="00921694" w:rsidRPr="00D0157B" w:rsidRDefault="00921694" w:rsidP="00C90560">
      <w:pPr>
        <w:rPr>
          <w:lang w:eastAsia="de-DE"/>
        </w:rPr>
      </w:pPr>
      <w:r w:rsidRPr="00D0157B">
        <w:rPr>
          <w:lang w:eastAsia="de-DE"/>
        </w:rPr>
        <w:lastRenderedPageBreak/>
        <w:t>Karma: Ursache und Wirkung</w:t>
      </w:r>
    </w:p>
    <w:p w14:paraId="5E68EB9B"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Karma beschreibt das Prinzip von Aktion und Reaktion, bei dem jede Handlung Konsequenzen hat, die das gegenwärtige und zukünftige Leben beeinflussen.</w:t>
      </w:r>
    </w:p>
    <w:p w14:paraId="7A23747E" w14:textId="77777777" w:rsidR="00921694" w:rsidRPr="00D0157B" w:rsidRDefault="00921694" w:rsidP="00C90560">
      <w:pPr>
        <w:rPr>
          <w:lang w:eastAsia="de-DE"/>
        </w:rPr>
      </w:pPr>
      <w:r w:rsidRPr="00D0157B">
        <w:rPr>
          <w:lang w:eastAsia="de-DE"/>
        </w:rPr>
        <w:t>Samsara: Der Kreislauf von Geburt und Wiedergeburt</w:t>
      </w:r>
    </w:p>
    <w:p w14:paraId="3D390826"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Hindus glauben an den Zyklus von Geburt, Tod und Wiedergeburt (Samsara). Die Befreiung von diesem Zyklus wird als </w:t>
      </w:r>
      <w:r w:rsidRPr="00D0157B">
        <w:rPr>
          <w:rFonts w:ascii="Times New Roman" w:eastAsia="Times New Roman" w:hAnsi="Times New Roman" w:cs="Times New Roman"/>
          <w:b/>
          <w:bCs/>
          <w:szCs w:val="24"/>
          <w:lang w:eastAsia="de-DE"/>
        </w:rPr>
        <w:t>Moksha</w:t>
      </w:r>
      <w:r w:rsidRPr="00D0157B">
        <w:rPr>
          <w:rFonts w:ascii="Times New Roman" w:eastAsia="Times New Roman" w:hAnsi="Times New Roman" w:cs="Times New Roman"/>
          <w:szCs w:val="24"/>
          <w:lang w:eastAsia="de-DE"/>
        </w:rPr>
        <w:t xml:space="preserve"> bezeichnet, was der Vereinigung mit Brahman entspricht.</w:t>
      </w:r>
    </w:p>
    <w:p w14:paraId="4FFA75BE" w14:textId="71210ACF" w:rsidR="00921694" w:rsidRPr="00D0157B" w:rsidRDefault="00921694" w:rsidP="00921694">
      <w:pPr>
        <w:spacing w:after="0" w:line="240" w:lineRule="auto"/>
        <w:rPr>
          <w:rFonts w:ascii="Times New Roman" w:eastAsia="Times New Roman" w:hAnsi="Times New Roman" w:cs="Times New Roman"/>
          <w:szCs w:val="24"/>
          <w:lang w:eastAsia="de-DE"/>
        </w:rPr>
      </w:pPr>
    </w:p>
    <w:p w14:paraId="5683CEFE" w14:textId="77777777" w:rsidR="00921694" w:rsidRPr="00C90560" w:rsidRDefault="00921694" w:rsidP="00C90560">
      <w:pPr>
        <w:pStyle w:val="berschrift2"/>
      </w:pPr>
      <w:bookmarkStart w:id="62" w:name="_Toc206882236"/>
      <w:r w:rsidRPr="00C90560">
        <w:t>3. Wichtige heilige Texte</w:t>
      </w:r>
      <w:bookmarkEnd w:id="62"/>
    </w:p>
    <w:p w14:paraId="19A8BF5E"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Der Hinduismus verfügt über eine Vielzahl von heiligen Schriften, die in zwei Kategorien unterteilt werden: </w:t>
      </w:r>
      <w:r w:rsidRPr="00D0157B">
        <w:rPr>
          <w:rFonts w:ascii="Times New Roman" w:eastAsia="Times New Roman" w:hAnsi="Times New Roman" w:cs="Times New Roman"/>
          <w:b/>
          <w:bCs/>
          <w:szCs w:val="24"/>
          <w:lang w:eastAsia="de-DE"/>
        </w:rPr>
        <w:t>Shruti</w:t>
      </w:r>
      <w:r w:rsidRPr="00D0157B">
        <w:rPr>
          <w:rFonts w:ascii="Times New Roman" w:eastAsia="Times New Roman" w:hAnsi="Times New Roman" w:cs="Times New Roman"/>
          <w:szCs w:val="24"/>
          <w:lang w:eastAsia="de-DE"/>
        </w:rPr>
        <w:t xml:space="preserve"> (Offenbarung) und </w:t>
      </w:r>
      <w:r w:rsidRPr="00D0157B">
        <w:rPr>
          <w:rFonts w:ascii="Times New Roman" w:eastAsia="Times New Roman" w:hAnsi="Times New Roman" w:cs="Times New Roman"/>
          <w:b/>
          <w:bCs/>
          <w:szCs w:val="24"/>
          <w:lang w:eastAsia="de-DE"/>
        </w:rPr>
        <w:t>Smriti</w:t>
      </w:r>
      <w:r w:rsidRPr="00D0157B">
        <w:rPr>
          <w:rFonts w:ascii="Times New Roman" w:eastAsia="Times New Roman" w:hAnsi="Times New Roman" w:cs="Times New Roman"/>
          <w:szCs w:val="24"/>
          <w:lang w:eastAsia="de-DE"/>
        </w:rPr>
        <w:t xml:space="preserve"> (Überlieferung).</w:t>
      </w:r>
    </w:p>
    <w:p w14:paraId="79C22B7F" w14:textId="77777777" w:rsidR="00921694" w:rsidRPr="00D0157B" w:rsidRDefault="00921694" w:rsidP="00C90560">
      <w:pPr>
        <w:rPr>
          <w:lang w:eastAsia="de-DE"/>
        </w:rPr>
      </w:pPr>
      <w:r w:rsidRPr="00D0157B">
        <w:rPr>
          <w:lang w:eastAsia="de-DE"/>
        </w:rPr>
        <w:t>Shruti</w:t>
      </w:r>
    </w:p>
    <w:p w14:paraId="290BA9BD" w14:textId="77777777" w:rsidR="00921694" w:rsidRPr="00D0157B" w:rsidRDefault="00921694" w:rsidP="00921694">
      <w:pPr>
        <w:numPr>
          <w:ilvl w:val="0"/>
          <w:numId w:val="68"/>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Veden</w:t>
      </w:r>
      <w:r w:rsidRPr="00D0157B">
        <w:rPr>
          <w:rFonts w:ascii="Times New Roman" w:eastAsia="Times New Roman" w:hAnsi="Times New Roman" w:cs="Times New Roman"/>
          <w:szCs w:val="24"/>
          <w:lang w:eastAsia="de-DE"/>
        </w:rPr>
        <w:t>: Die ältesten Schriften, bestehend aus Rigveda, Samaveda, Yajurveda und Atharvaveda.</w:t>
      </w:r>
    </w:p>
    <w:p w14:paraId="3F7B8237" w14:textId="77777777" w:rsidR="00921694" w:rsidRPr="00D0157B" w:rsidRDefault="00921694" w:rsidP="00921694">
      <w:pPr>
        <w:numPr>
          <w:ilvl w:val="0"/>
          <w:numId w:val="68"/>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Upanishaden</w:t>
      </w:r>
      <w:r w:rsidRPr="00D0157B">
        <w:rPr>
          <w:rFonts w:ascii="Times New Roman" w:eastAsia="Times New Roman" w:hAnsi="Times New Roman" w:cs="Times New Roman"/>
          <w:szCs w:val="24"/>
          <w:lang w:eastAsia="de-DE"/>
        </w:rPr>
        <w:t>: Philosophische Texte, die die Natur von Brahman und Atman erforschen.</w:t>
      </w:r>
    </w:p>
    <w:p w14:paraId="003F478F" w14:textId="77777777" w:rsidR="00921694" w:rsidRPr="00D0157B" w:rsidRDefault="00921694" w:rsidP="00C90560">
      <w:pPr>
        <w:rPr>
          <w:lang w:eastAsia="de-DE"/>
        </w:rPr>
      </w:pPr>
      <w:r w:rsidRPr="00D0157B">
        <w:rPr>
          <w:lang w:eastAsia="de-DE"/>
        </w:rPr>
        <w:t>Smriti</w:t>
      </w:r>
    </w:p>
    <w:p w14:paraId="16A8E8AE" w14:textId="77777777" w:rsidR="00921694" w:rsidRPr="00D0157B" w:rsidRDefault="00921694" w:rsidP="00921694">
      <w:pPr>
        <w:numPr>
          <w:ilvl w:val="0"/>
          <w:numId w:val="69"/>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Bhagavad Gita</w:t>
      </w:r>
      <w:r w:rsidRPr="00D0157B">
        <w:rPr>
          <w:rFonts w:ascii="Times New Roman" w:eastAsia="Times New Roman" w:hAnsi="Times New Roman" w:cs="Times New Roman"/>
          <w:szCs w:val="24"/>
          <w:lang w:eastAsia="de-DE"/>
        </w:rPr>
        <w:t>: Ein philosophisches Gedicht, das Teil des Mahabharata ist und die Prinzipien des Handelns und der Hingabe behandelt.</w:t>
      </w:r>
    </w:p>
    <w:p w14:paraId="68F329BC" w14:textId="77777777" w:rsidR="00921694" w:rsidRPr="00D0157B" w:rsidRDefault="00921694" w:rsidP="00921694">
      <w:pPr>
        <w:numPr>
          <w:ilvl w:val="0"/>
          <w:numId w:val="69"/>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Ramayana</w:t>
      </w:r>
      <w:r w:rsidRPr="00D0157B">
        <w:rPr>
          <w:rFonts w:ascii="Times New Roman" w:eastAsia="Times New Roman" w:hAnsi="Times New Roman" w:cs="Times New Roman"/>
          <w:szCs w:val="24"/>
          <w:lang w:eastAsia="de-DE"/>
        </w:rPr>
        <w:t xml:space="preserve"> und </w:t>
      </w:r>
      <w:r w:rsidRPr="00D0157B">
        <w:rPr>
          <w:rFonts w:ascii="Times New Roman" w:eastAsia="Times New Roman" w:hAnsi="Times New Roman" w:cs="Times New Roman"/>
          <w:b/>
          <w:bCs/>
          <w:szCs w:val="24"/>
          <w:lang w:eastAsia="de-DE"/>
        </w:rPr>
        <w:t>Mahabharata</w:t>
      </w:r>
      <w:r w:rsidRPr="00D0157B">
        <w:rPr>
          <w:rFonts w:ascii="Times New Roman" w:eastAsia="Times New Roman" w:hAnsi="Times New Roman" w:cs="Times New Roman"/>
          <w:szCs w:val="24"/>
          <w:lang w:eastAsia="de-DE"/>
        </w:rPr>
        <w:t>: Epen, die Geschichten über Tugend, Gerechtigkeit und kosmische Ordnung erzählen.</w:t>
      </w:r>
    </w:p>
    <w:p w14:paraId="5395074A" w14:textId="77777777" w:rsidR="00921694" w:rsidRPr="00D0157B" w:rsidRDefault="00921694" w:rsidP="00921694">
      <w:pPr>
        <w:numPr>
          <w:ilvl w:val="0"/>
          <w:numId w:val="69"/>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Puranas</w:t>
      </w:r>
      <w:r w:rsidRPr="00D0157B">
        <w:rPr>
          <w:rFonts w:ascii="Times New Roman" w:eastAsia="Times New Roman" w:hAnsi="Times New Roman" w:cs="Times New Roman"/>
          <w:szCs w:val="24"/>
          <w:lang w:eastAsia="de-DE"/>
        </w:rPr>
        <w:t>: Geschichten über Götter, Göttinnen und die Entstehung der Welt.</w:t>
      </w:r>
    </w:p>
    <w:p w14:paraId="174586D0" w14:textId="1BA898B8" w:rsidR="00921694" w:rsidRPr="00D0157B" w:rsidRDefault="00921694" w:rsidP="00921694">
      <w:pPr>
        <w:spacing w:after="0" w:line="240" w:lineRule="auto"/>
        <w:rPr>
          <w:rFonts w:ascii="Times New Roman" w:eastAsia="Times New Roman" w:hAnsi="Times New Roman" w:cs="Times New Roman"/>
          <w:szCs w:val="24"/>
          <w:lang w:eastAsia="de-DE"/>
        </w:rPr>
      </w:pPr>
    </w:p>
    <w:p w14:paraId="6151A6BD" w14:textId="77777777" w:rsidR="00921694" w:rsidRPr="00D0157B" w:rsidRDefault="00921694" w:rsidP="00C90560">
      <w:pPr>
        <w:pStyle w:val="berschrift2"/>
        <w:rPr>
          <w:rFonts w:eastAsia="Times New Roman"/>
          <w:lang w:eastAsia="de-DE"/>
        </w:rPr>
      </w:pPr>
      <w:bookmarkStart w:id="63" w:name="_Toc206882237"/>
      <w:r w:rsidRPr="00D0157B">
        <w:rPr>
          <w:rFonts w:eastAsia="Times New Roman"/>
          <w:lang w:eastAsia="de-DE"/>
        </w:rPr>
        <w:t>4. Götter und Göttinnen</w:t>
      </w:r>
      <w:bookmarkEnd w:id="63"/>
    </w:p>
    <w:p w14:paraId="14767DF3"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ist sowohl polytheistisch als auch monotheistisch, je nach Perspektive. Es gibt unzählige Götter und Göttinnen, die alle als Manifestationen von Brahman betrachtet werden können. Die wichtigsten sind:</w:t>
      </w:r>
    </w:p>
    <w:p w14:paraId="20CA8C3A" w14:textId="77777777" w:rsidR="00921694" w:rsidRPr="00D0157B" w:rsidRDefault="00921694" w:rsidP="00C90560">
      <w:pPr>
        <w:rPr>
          <w:lang w:eastAsia="de-DE"/>
        </w:rPr>
      </w:pPr>
      <w:r w:rsidRPr="00D0157B">
        <w:rPr>
          <w:lang w:eastAsia="de-DE"/>
        </w:rPr>
        <w:t>Trimurti (Dreifaltigkeit)</w:t>
      </w:r>
    </w:p>
    <w:p w14:paraId="15724259" w14:textId="77777777" w:rsidR="00921694" w:rsidRPr="00D0157B" w:rsidRDefault="00921694" w:rsidP="00921694">
      <w:pPr>
        <w:numPr>
          <w:ilvl w:val="0"/>
          <w:numId w:val="70"/>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Brahma</w:t>
      </w:r>
      <w:r w:rsidRPr="00D0157B">
        <w:rPr>
          <w:rFonts w:ascii="Times New Roman" w:eastAsia="Times New Roman" w:hAnsi="Times New Roman" w:cs="Times New Roman"/>
          <w:szCs w:val="24"/>
          <w:lang w:eastAsia="de-DE"/>
        </w:rPr>
        <w:t>: Der Schöpfer.</w:t>
      </w:r>
    </w:p>
    <w:p w14:paraId="5B68096D" w14:textId="77777777" w:rsidR="00921694" w:rsidRPr="00D0157B" w:rsidRDefault="00921694" w:rsidP="00921694">
      <w:pPr>
        <w:numPr>
          <w:ilvl w:val="0"/>
          <w:numId w:val="70"/>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Vishnu</w:t>
      </w:r>
      <w:r w:rsidRPr="00D0157B">
        <w:rPr>
          <w:rFonts w:ascii="Times New Roman" w:eastAsia="Times New Roman" w:hAnsi="Times New Roman" w:cs="Times New Roman"/>
          <w:szCs w:val="24"/>
          <w:lang w:eastAsia="de-DE"/>
        </w:rPr>
        <w:t>: Der Erhalter.</w:t>
      </w:r>
    </w:p>
    <w:p w14:paraId="413E842C" w14:textId="77777777" w:rsidR="00921694" w:rsidRPr="00D0157B" w:rsidRDefault="00921694" w:rsidP="00921694">
      <w:pPr>
        <w:numPr>
          <w:ilvl w:val="0"/>
          <w:numId w:val="70"/>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Shiva</w:t>
      </w:r>
      <w:r w:rsidRPr="00D0157B">
        <w:rPr>
          <w:rFonts w:ascii="Times New Roman" w:eastAsia="Times New Roman" w:hAnsi="Times New Roman" w:cs="Times New Roman"/>
          <w:szCs w:val="24"/>
          <w:lang w:eastAsia="de-DE"/>
        </w:rPr>
        <w:t>: Der Zerstörer und Transformator.</w:t>
      </w:r>
    </w:p>
    <w:p w14:paraId="16616334" w14:textId="77777777" w:rsidR="00921694" w:rsidRPr="00D0157B" w:rsidRDefault="00921694" w:rsidP="00C90560">
      <w:pPr>
        <w:rPr>
          <w:lang w:eastAsia="de-DE"/>
        </w:rPr>
      </w:pPr>
      <w:r w:rsidRPr="00D0157B">
        <w:rPr>
          <w:lang w:eastAsia="de-DE"/>
        </w:rPr>
        <w:t>Shakti (die Göttliche Mutter)</w:t>
      </w:r>
    </w:p>
    <w:p w14:paraId="312785DA"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Die weibliche Energie wird als Shakti personifiziert, die in Formen wie </w:t>
      </w:r>
      <w:r w:rsidRPr="00D0157B">
        <w:rPr>
          <w:rFonts w:ascii="Times New Roman" w:eastAsia="Times New Roman" w:hAnsi="Times New Roman" w:cs="Times New Roman"/>
          <w:b/>
          <w:bCs/>
          <w:szCs w:val="24"/>
          <w:lang w:eastAsia="de-DE"/>
        </w:rPr>
        <w:t>Durga</w:t>
      </w:r>
      <w:r w:rsidRPr="00D0157B">
        <w:rPr>
          <w:rFonts w:ascii="Times New Roman" w:eastAsia="Times New Roman" w:hAnsi="Times New Roman" w:cs="Times New Roman"/>
          <w:szCs w:val="24"/>
          <w:lang w:eastAsia="de-DE"/>
        </w:rPr>
        <w:t xml:space="preserve">, </w:t>
      </w:r>
      <w:r w:rsidRPr="00D0157B">
        <w:rPr>
          <w:rFonts w:ascii="Times New Roman" w:eastAsia="Times New Roman" w:hAnsi="Times New Roman" w:cs="Times New Roman"/>
          <w:b/>
          <w:bCs/>
          <w:szCs w:val="24"/>
          <w:lang w:eastAsia="de-DE"/>
        </w:rPr>
        <w:t>Kali</w:t>
      </w:r>
      <w:r w:rsidRPr="00D0157B">
        <w:rPr>
          <w:rFonts w:ascii="Times New Roman" w:eastAsia="Times New Roman" w:hAnsi="Times New Roman" w:cs="Times New Roman"/>
          <w:szCs w:val="24"/>
          <w:lang w:eastAsia="de-DE"/>
        </w:rPr>
        <w:t xml:space="preserve"> und </w:t>
      </w:r>
      <w:r w:rsidRPr="00D0157B">
        <w:rPr>
          <w:rFonts w:ascii="Times New Roman" w:eastAsia="Times New Roman" w:hAnsi="Times New Roman" w:cs="Times New Roman"/>
          <w:b/>
          <w:bCs/>
          <w:szCs w:val="24"/>
          <w:lang w:eastAsia="de-DE"/>
        </w:rPr>
        <w:t>Parvati</w:t>
      </w:r>
      <w:r w:rsidRPr="00D0157B">
        <w:rPr>
          <w:rFonts w:ascii="Times New Roman" w:eastAsia="Times New Roman" w:hAnsi="Times New Roman" w:cs="Times New Roman"/>
          <w:szCs w:val="24"/>
          <w:lang w:eastAsia="de-DE"/>
        </w:rPr>
        <w:t xml:space="preserve"> verehrt wird.</w:t>
      </w:r>
    </w:p>
    <w:p w14:paraId="5446CC5E" w14:textId="77777777" w:rsidR="00921694" w:rsidRPr="00D0157B" w:rsidRDefault="00921694" w:rsidP="00C90560">
      <w:pPr>
        <w:rPr>
          <w:lang w:eastAsia="de-DE"/>
        </w:rPr>
      </w:pPr>
      <w:r w:rsidRPr="00D0157B">
        <w:rPr>
          <w:lang w:eastAsia="de-DE"/>
        </w:rPr>
        <w:lastRenderedPageBreak/>
        <w:t>Andere populäre Gottheiten</w:t>
      </w:r>
    </w:p>
    <w:p w14:paraId="3B1B19A0" w14:textId="77777777" w:rsidR="00921694" w:rsidRPr="00D0157B" w:rsidRDefault="00921694" w:rsidP="00921694">
      <w:pPr>
        <w:numPr>
          <w:ilvl w:val="0"/>
          <w:numId w:val="71"/>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Ganesha</w:t>
      </w:r>
      <w:r w:rsidRPr="00D0157B">
        <w:rPr>
          <w:rFonts w:ascii="Times New Roman" w:eastAsia="Times New Roman" w:hAnsi="Times New Roman" w:cs="Times New Roman"/>
          <w:szCs w:val="24"/>
          <w:lang w:eastAsia="de-DE"/>
        </w:rPr>
        <w:t>: Der Elefantengott, bekannt als Entferner von Hindernissen.</w:t>
      </w:r>
    </w:p>
    <w:p w14:paraId="19B2E30C" w14:textId="77777777" w:rsidR="00921694" w:rsidRPr="00D0157B" w:rsidRDefault="00921694" w:rsidP="00921694">
      <w:pPr>
        <w:numPr>
          <w:ilvl w:val="0"/>
          <w:numId w:val="71"/>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Lakshmi</w:t>
      </w:r>
      <w:r w:rsidRPr="00D0157B">
        <w:rPr>
          <w:rFonts w:ascii="Times New Roman" w:eastAsia="Times New Roman" w:hAnsi="Times New Roman" w:cs="Times New Roman"/>
          <w:szCs w:val="24"/>
          <w:lang w:eastAsia="de-DE"/>
        </w:rPr>
        <w:t>: Göttin des Reichtums und der Fülle.</w:t>
      </w:r>
    </w:p>
    <w:p w14:paraId="7EBD079E" w14:textId="77777777" w:rsidR="00921694" w:rsidRPr="00D0157B" w:rsidRDefault="00921694" w:rsidP="00921694">
      <w:pPr>
        <w:numPr>
          <w:ilvl w:val="0"/>
          <w:numId w:val="71"/>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Saraswati</w:t>
      </w:r>
      <w:r w:rsidRPr="00D0157B">
        <w:rPr>
          <w:rFonts w:ascii="Times New Roman" w:eastAsia="Times New Roman" w:hAnsi="Times New Roman" w:cs="Times New Roman"/>
          <w:szCs w:val="24"/>
          <w:lang w:eastAsia="de-DE"/>
        </w:rPr>
        <w:t>: Göttin der Weisheit und Künste.</w:t>
      </w:r>
    </w:p>
    <w:p w14:paraId="34DA2472" w14:textId="77777777" w:rsidR="00921694" w:rsidRPr="00D0157B"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1605B645">
          <v:rect id="_x0000_i1028" alt="" style="width:453.6pt;height:.05pt;mso-width-percent:0;mso-height-percent:0;mso-width-percent:0;mso-height-percent:0" o:hralign="center" o:hrstd="t" o:hr="t" fillcolor="#a0a0a0" stroked="f"/>
        </w:pict>
      </w:r>
    </w:p>
    <w:p w14:paraId="2FB50068" w14:textId="77777777" w:rsidR="00921694" w:rsidRPr="00D0157B" w:rsidRDefault="00921694" w:rsidP="00C90560">
      <w:pPr>
        <w:pStyle w:val="berschrift2"/>
        <w:rPr>
          <w:rFonts w:eastAsia="Times New Roman"/>
          <w:lang w:eastAsia="de-DE"/>
        </w:rPr>
      </w:pPr>
      <w:bookmarkStart w:id="64" w:name="_Toc206882238"/>
      <w:r w:rsidRPr="00D0157B">
        <w:rPr>
          <w:rFonts w:eastAsia="Times New Roman"/>
          <w:lang w:eastAsia="de-DE"/>
        </w:rPr>
        <w:t>5. Rituale und Praktiken</w:t>
      </w:r>
      <w:bookmarkEnd w:id="64"/>
    </w:p>
    <w:p w14:paraId="4DDD6B33"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Hindus folgen einer Vielzahl von Ritualen und Traditionen, die von Region, Kaste und persönlichem Glauben abhängen. Zu den häufigsten Praktiken gehören:</w:t>
      </w:r>
    </w:p>
    <w:p w14:paraId="42666010" w14:textId="77777777" w:rsidR="00921694" w:rsidRPr="00D0157B" w:rsidRDefault="00921694" w:rsidP="00C90560">
      <w:pPr>
        <w:rPr>
          <w:lang w:eastAsia="de-DE"/>
        </w:rPr>
      </w:pPr>
      <w:r w:rsidRPr="00D0157B">
        <w:rPr>
          <w:lang w:eastAsia="de-DE"/>
        </w:rPr>
        <w:t>Puja (Verehrung)</w:t>
      </w:r>
    </w:p>
    <w:p w14:paraId="6C802C2A"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Ein tägliches Ritual, das Opfergaben wie Blumen, Früchte und Gebete umfasst, um die Gottheiten zu ehren.</w:t>
      </w:r>
    </w:p>
    <w:p w14:paraId="0C2B25BF" w14:textId="77777777" w:rsidR="00921694" w:rsidRPr="00D0157B" w:rsidRDefault="00921694" w:rsidP="00C90560">
      <w:pPr>
        <w:rPr>
          <w:lang w:eastAsia="de-DE"/>
        </w:rPr>
      </w:pPr>
      <w:r w:rsidRPr="00D0157B">
        <w:rPr>
          <w:lang w:eastAsia="de-DE"/>
        </w:rPr>
        <w:t>Meditation und Yoga</w:t>
      </w:r>
    </w:p>
    <w:p w14:paraId="6E53C5CF"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Yoga, das im Hinduismus wurzelt, ist sowohl eine körperliche als auch spirituelle Praxis, die darauf abzielt, Körper, Geist und Seele zu verbinden.</w:t>
      </w:r>
    </w:p>
    <w:p w14:paraId="1ED88399" w14:textId="77777777" w:rsidR="00921694" w:rsidRPr="00D0157B" w:rsidRDefault="00921694" w:rsidP="00C90560">
      <w:pPr>
        <w:rPr>
          <w:lang w:eastAsia="de-DE"/>
        </w:rPr>
      </w:pPr>
      <w:r w:rsidRPr="00D0157B">
        <w:rPr>
          <w:lang w:eastAsia="de-DE"/>
        </w:rPr>
        <w:t>Feste</w:t>
      </w:r>
    </w:p>
    <w:p w14:paraId="733D3F8C"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Hindus feiern eine Vielzahl von Festen, darunter:</w:t>
      </w:r>
    </w:p>
    <w:p w14:paraId="0FBBDC31" w14:textId="77777777" w:rsidR="00921694" w:rsidRPr="00D0157B" w:rsidRDefault="00921694" w:rsidP="00921694">
      <w:pPr>
        <w:numPr>
          <w:ilvl w:val="0"/>
          <w:numId w:val="72"/>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Diwali</w:t>
      </w:r>
      <w:r w:rsidRPr="00D0157B">
        <w:rPr>
          <w:rFonts w:ascii="Times New Roman" w:eastAsia="Times New Roman" w:hAnsi="Times New Roman" w:cs="Times New Roman"/>
          <w:szCs w:val="24"/>
          <w:lang w:eastAsia="de-DE"/>
        </w:rPr>
        <w:t>: Das Fest der Lichter, das den Sieg des Lichts über die Dunkelheit symbolisiert.</w:t>
      </w:r>
    </w:p>
    <w:p w14:paraId="34FB00B8" w14:textId="77777777" w:rsidR="00921694" w:rsidRPr="00D0157B" w:rsidRDefault="00921694" w:rsidP="00921694">
      <w:pPr>
        <w:numPr>
          <w:ilvl w:val="0"/>
          <w:numId w:val="72"/>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Holi</w:t>
      </w:r>
      <w:r w:rsidRPr="00D0157B">
        <w:rPr>
          <w:rFonts w:ascii="Times New Roman" w:eastAsia="Times New Roman" w:hAnsi="Times New Roman" w:cs="Times New Roman"/>
          <w:szCs w:val="24"/>
          <w:lang w:eastAsia="de-DE"/>
        </w:rPr>
        <w:t>: Das Frühlingsfest der Farben.</w:t>
      </w:r>
    </w:p>
    <w:p w14:paraId="1C57602C" w14:textId="77777777" w:rsidR="00921694" w:rsidRPr="00D0157B" w:rsidRDefault="00921694" w:rsidP="00921694">
      <w:pPr>
        <w:numPr>
          <w:ilvl w:val="0"/>
          <w:numId w:val="72"/>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Navaratri</w:t>
      </w:r>
      <w:r w:rsidRPr="00D0157B">
        <w:rPr>
          <w:rFonts w:ascii="Times New Roman" w:eastAsia="Times New Roman" w:hAnsi="Times New Roman" w:cs="Times New Roman"/>
          <w:szCs w:val="24"/>
          <w:lang w:eastAsia="de-DE"/>
        </w:rPr>
        <w:t>: Ein neuntägiges Fest zu Ehren von Shakti.</w:t>
      </w:r>
    </w:p>
    <w:p w14:paraId="5F113CD8" w14:textId="77777777" w:rsidR="00921694" w:rsidRPr="00D0157B"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1DCAADB5">
          <v:rect id="_x0000_i1027" alt="" style="width:453.6pt;height:.05pt;mso-width-percent:0;mso-height-percent:0;mso-width-percent:0;mso-height-percent:0" o:hralign="center" o:hrstd="t" o:hr="t" fillcolor="#a0a0a0" stroked="f"/>
        </w:pict>
      </w:r>
    </w:p>
    <w:p w14:paraId="33580189" w14:textId="77777777" w:rsidR="00921694" w:rsidRPr="00D0157B" w:rsidRDefault="00921694" w:rsidP="00C90560">
      <w:pPr>
        <w:pStyle w:val="berschrift2"/>
        <w:rPr>
          <w:rFonts w:eastAsia="Times New Roman"/>
          <w:lang w:eastAsia="de-DE"/>
        </w:rPr>
      </w:pPr>
      <w:bookmarkStart w:id="65" w:name="_Toc206882239"/>
      <w:r w:rsidRPr="00D0157B">
        <w:rPr>
          <w:rFonts w:eastAsia="Times New Roman"/>
          <w:lang w:eastAsia="de-DE"/>
        </w:rPr>
        <w:t>6. Gesellschaftliche Struktur: Varna und Jati</w:t>
      </w:r>
      <w:bookmarkEnd w:id="65"/>
    </w:p>
    <w:p w14:paraId="523FC128"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 xml:space="preserve">Der Hinduismus ist bekannt für das Kastenwesen, das auf dem Konzept von </w:t>
      </w:r>
      <w:r w:rsidRPr="00D0157B">
        <w:rPr>
          <w:rFonts w:ascii="Times New Roman" w:eastAsia="Times New Roman" w:hAnsi="Times New Roman" w:cs="Times New Roman"/>
          <w:b/>
          <w:bCs/>
          <w:szCs w:val="24"/>
          <w:lang w:eastAsia="de-DE"/>
        </w:rPr>
        <w:t>Varna</w:t>
      </w:r>
      <w:r w:rsidRPr="00D0157B">
        <w:rPr>
          <w:rFonts w:ascii="Times New Roman" w:eastAsia="Times New Roman" w:hAnsi="Times New Roman" w:cs="Times New Roman"/>
          <w:szCs w:val="24"/>
          <w:lang w:eastAsia="de-DE"/>
        </w:rPr>
        <w:t xml:space="preserve"> basiert. Es gibt vier Hauptgruppen:</w:t>
      </w:r>
    </w:p>
    <w:p w14:paraId="72E1F3F2" w14:textId="77777777" w:rsidR="00921694" w:rsidRPr="00D0157B" w:rsidRDefault="00921694" w:rsidP="00921694">
      <w:pPr>
        <w:numPr>
          <w:ilvl w:val="0"/>
          <w:numId w:val="73"/>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Brahmanen</w:t>
      </w:r>
      <w:r w:rsidRPr="00D0157B">
        <w:rPr>
          <w:rFonts w:ascii="Times New Roman" w:eastAsia="Times New Roman" w:hAnsi="Times New Roman" w:cs="Times New Roman"/>
          <w:szCs w:val="24"/>
          <w:lang w:eastAsia="de-DE"/>
        </w:rPr>
        <w:t xml:space="preserve"> (Priester und Gelehrte)</w:t>
      </w:r>
    </w:p>
    <w:p w14:paraId="615871A4" w14:textId="77777777" w:rsidR="00921694" w:rsidRPr="00D0157B" w:rsidRDefault="00921694" w:rsidP="00921694">
      <w:pPr>
        <w:numPr>
          <w:ilvl w:val="0"/>
          <w:numId w:val="73"/>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Kshatriyas</w:t>
      </w:r>
      <w:r w:rsidRPr="00D0157B">
        <w:rPr>
          <w:rFonts w:ascii="Times New Roman" w:eastAsia="Times New Roman" w:hAnsi="Times New Roman" w:cs="Times New Roman"/>
          <w:szCs w:val="24"/>
          <w:lang w:eastAsia="de-DE"/>
        </w:rPr>
        <w:t xml:space="preserve"> (Krieger und Herrscher)</w:t>
      </w:r>
    </w:p>
    <w:p w14:paraId="190C7B9E" w14:textId="77777777" w:rsidR="00921694" w:rsidRPr="00D0157B" w:rsidRDefault="00921694" w:rsidP="00921694">
      <w:pPr>
        <w:numPr>
          <w:ilvl w:val="0"/>
          <w:numId w:val="73"/>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Vaishyas</w:t>
      </w:r>
      <w:r w:rsidRPr="00D0157B">
        <w:rPr>
          <w:rFonts w:ascii="Times New Roman" w:eastAsia="Times New Roman" w:hAnsi="Times New Roman" w:cs="Times New Roman"/>
          <w:szCs w:val="24"/>
          <w:lang w:eastAsia="de-DE"/>
        </w:rPr>
        <w:t xml:space="preserve"> (Händler und Landwirte)</w:t>
      </w:r>
    </w:p>
    <w:p w14:paraId="0EEF2A7A" w14:textId="77777777" w:rsidR="00921694" w:rsidRPr="00D0157B" w:rsidRDefault="00921694" w:rsidP="00921694">
      <w:pPr>
        <w:numPr>
          <w:ilvl w:val="0"/>
          <w:numId w:val="73"/>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Shudras</w:t>
      </w:r>
      <w:r w:rsidRPr="00D0157B">
        <w:rPr>
          <w:rFonts w:ascii="Times New Roman" w:eastAsia="Times New Roman" w:hAnsi="Times New Roman" w:cs="Times New Roman"/>
          <w:szCs w:val="24"/>
          <w:lang w:eastAsia="de-DE"/>
        </w:rPr>
        <w:t xml:space="preserve"> (Dienende und Arbeiter)</w:t>
      </w:r>
    </w:p>
    <w:p w14:paraId="083D4824"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Dieses System wurde später in das Jati-System (Unterkasten) unterteilt, was zu einer stark hierarchischen Gesellschaft führte. In der modernen Zeit wurde das Kastensystem durch rechtliche Reformen in Indien eingeschränkt, bleibt jedoch kulturell einflussreich.</w:t>
      </w:r>
    </w:p>
    <w:p w14:paraId="32053AEF" w14:textId="77777777" w:rsidR="00921694" w:rsidRPr="00D0157B"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672007B1">
          <v:rect id="_x0000_i1026" alt="" style="width:453.6pt;height:.05pt;mso-width-percent:0;mso-height-percent:0;mso-width-percent:0;mso-height-percent:0" o:hralign="center" o:hrstd="t" o:hr="t" fillcolor="#a0a0a0" stroked="f"/>
        </w:pict>
      </w:r>
    </w:p>
    <w:p w14:paraId="0DB2C2F6" w14:textId="77777777" w:rsidR="00921694" w:rsidRPr="00D0157B" w:rsidRDefault="00921694" w:rsidP="00C90560">
      <w:pPr>
        <w:pStyle w:val="berschrift2"/>
        <w:rPr>
          <w:rFonts w:eastAsia="Times New Roman"/>
          <w:lang w:eastAsia="de-DE"/>
        </w:rPr>
      </w:pPr>
      <w:bookmarkStart w:id="66" w:name="_Toc206882240"/>
      <w:r w:rsidRPr="00D0157B">
        <w:rPr>
          <w:rFonts w:eastAsia="Times New Roman"/>
          <w:lang w:eastAsia="de-DE"/>
        </w:rPr>
        <w:lastRenderedPageBreak/>
        <w:t>7. Schulen der Philosophie</w:t>
      </w:r>
      <w:bookmarkEnd w:id="66"/>
    </w:p>
    <w:p w14:paraId="1DEE0C92"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umfasst sechs Hauptschulen der Philosophie (Darshanas):</w:t>
      </w:r>
    </w:p>
    <w:p w14:paraId="5064EF2A"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Nyaya</w:t>
      </w:r>
      <w:r w:rsidRPr="00D0157B">
        <w:rPr>
          <w:rFonts w:ascii="Times New Roman" w:eastAsia="Times New Roman" w:hAnsi="Times New Roman" w:cs="Times New Roman"/>
          <w:szCs w:val="24"/>
          <w:lang w:eastAsia="de-DE"/>
        </w:rPr>
        <w:t>: Logik und Erkenntnistheorie.</w:t>
      </w:r>
    </w:p>
    <w:p w14:paraId="4B380BF4"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Vaisheshika</w:t>
      </w:r>
      <w:r w:rsidRPr="00D0157B">
        <w:rPr>
          <w:rFonts w:ascii="Times New Roman" w:eastAsia="Times New Roman" w:hAnsi="Times New Roman" w:cs="Times New Roman"/>
          <w:szCs w:val="24"/>
          <w:lang w:eastAsia="de-DE"/>
        </w:rPr>
        <w:t>: Atomistische Naturphilosophie.</w:t>
      </w:r>
    </w:p>
    <w:p w14:paraId="402F667C"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Samkhya</w:t>
      </w:r>
      <w:r w:rsidRPr="00D0157B">
        <w:rPr>
          <w:rFonts w:ascii="Times New Roman" w:eastAsia="Times New Roman" w:hAnsi="Times New Roman" w:cs="Times New Roman"/>
          <w:szCs w:val="24"/>
          <w:lang w:eastAsia="de-DE"/>
        </w:rPr>
        <w:t>: Dualistische Philosophie von Geist und Materie.</w:t>
      </w:r>
    </w:p>
    <w:p w14:paraId="757B6A87"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Yoga</w:t>
      </w:r>
      <w:r w:rsidRPr="00D0157B">
        <w:rPr>
          <w:rFonts w:ascii="Times New Roman" w:eastAsia="Times New Roman" w:hAnsi="Times New Roman" w:cs="Times New Roman"/>
          <w:szCs w:val="24"/>
          <w:lang w:eastAsia="de-DE"/>
        </w:rPr>
        <w:t>: Systematische Praxis zur Erleuchtung.</w:t>
      </w:r>
    </w:p>
    <w:p w14:paraId="1AB2A1D3"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Mimamsa</w:t>
      </w:r>
      <w:r w:rsidRPr="00D0157B">
        <w:rPr>
          <w:rFonts w:ascii="Times New Roman" w:eastAsia="Times New Roman" w:hAnsi="Times New Roman" w:cs="Times New Roman"/>
          <w:szCs w:val="24"/>
          <w:lang w:eastAsia="de-DE"/>
        </w:rPr>
        <w:t>: Interpretation der vedischen Rituale.</w:t>
      </w:r>
    </w:p>
    <w:p w14:paraId="51F6DAF7" w14:textId="77777777" w:rsidR="00921694" w:rsidRPr="00D0157B" w:rsidRDefault="00921694" w:rsidP="00921694">
      <w:pPr>
        <w:numPr>
          <w:ilvl w:val="0"/>
          <w:numId w:val="74"/>
        </w:num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b/>
          <w:bCs/>
          <w:szCs w:val="24"/>
          <w:lang w:eastAsia="de-DE"/>
        </w:rPr>
        <w:t>Vedanta</w:t>
      </w:r>
      <w:r w:rsidRPr="00D0157B">
        <w:rPr>
          <w:rFonts w:ascii="Times New Roman" w:eastAsia="Times New Roman" w:hAnsi="Times New Roman" w:cs="Times New Roman"/>
          <w:szCs w:val="24"/>
          <w:lang w:eastAsia="de-DE"/>
        </w:rPr>
        <w:t>: Nicht-Dualismus und die Natur von Brahman.</w:t>
      </w:r>
    </w:p>
    <w:p w14:paraId="063B223B" w14:textId="0C273E81" w:rsidR="00921694" w:rsidRPr="00D0157B" w:rsidRDefault="00921694" w:rsidP="00921694">
      <w:pPr>
        <w:spacing w:after="0" w:line="240" w:lineRule="auto"/>
        <w:rPr>
          <w:rFonts w:ascii="Times New Roman" w:eastAsia="Times New Roman" w:hAnsi="Times New Roman" w:cs="Times New Roman"/>
          <w:szCs w:val="24"/>
          <w:lang w:eastAsia="de-DE"/>
        </w:rPr>
      </w:pPr>
    </w:p>
    <w:p w14:paraId="259CE583" w14:textId="77777777" w:rsidR="00921694" w:rsidRPr="00D0157B" w:rsidRDefault="00921694" w:rsidP="00C90560">
      <w:pPr>
        <w:pStyle w:val="berschrift2"/>
        <w:rPr>
          <w:rFonts w:eastAsia="Times New Roman"/>
          <w:lang w:eastAsia="de-DE"/>
        </w:rPr>
      </w:pPr>
      <w:bookmarkStart w:id="67" w:name="_Toc206882241"/>
      <w:r w:rsidRPr="00D0157B">
        <w:rPr>
          <w:rFonts w:eastAsia="Times New Roman"/>
          <w:lang w:eastAsia="de-DE"/>
        </w:rPr>
        <w:t>8. Der Hinduismus in der modernen Welt</w:t>
      </w:r>
      <w:bookmarkEnd w:id="67"/>
    </w:p>
    <w:p w14:paraId="0F1D8F49"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hat sich in der heutigen Zeit weiterentwickelt und sich auf die Diaspora-Inder sowie Interessierte in westlichen Ländern ausgeweitet. Bewegungen wie die von Swami Vivekananda und Mahatma Gandhi haben die universellen Werte des Hinduismus hervorgehoben, darunter Gewaltlosigkeit (Ahimsa), Toleranz und spirituelle Einheit.</w:t>
      </w:r>
    </w:p>
    <w:p w14:paraId="7C0E9BF0" w14:textId="5895A232" w:rsidR="00921694" w:rsidRPr="00D0157B" w:rsidRDefault="00921694" w:rsidP="00921694">
      <w:pPr>
        <w:spacing w:after="0" w:line="240" w:lineRule="auto"/>
        <w:rPr>
          <w:rFonts w:ascii="Times New Roman" w:eastAsia="Times New Roman" w:hAnsi="Times New Roman" w:cs="Times New Roman"/>
          <w:szCs w:val="24"/>
          <w:lang w:eastAsia="de-DE"/>
        </w:rPr>
      </w:pPr>
    </w:p>
    <w:p w14:paraId="57813DC6" w14:textId="5A242735" w:rsidR="00921694" w:rsidRPr="00C90560" w:rsidRDefault="00C90560" w:rsidP="00C90560">
      <w:pPr>
        <w:pStyle w:val="berschrift2"/>
        <w:rPr>
          <w:rFonts w:eastAsia="Times New Roman"/>
          <w:lang w:eastAsia="de-DE"/>
        </w:rPr>
      </w:pPr>
      <w:bookmarkStart w:id="68" w:name="_Toc206882242"/>
      <w:r>
        <w:rPr>
          <w:rFonts w:eastAsia="Times New Roman"/>
          <w:lang w:eastAsia="de-DE"/>
        </w:rPr>
        <w:t xml:space="preserve">9. </w:t>
      </w:r>
      <w:r w:rsidR="00921694" w:rsidRPr="00C90560">
        <w:rPr>
          <w:rFonts w:eastAsia="Times New Roman"/>
          <w:lang w:eastAsia="de-DE"/>
        </w:rPr>
        <w:t>Fazit</w:t>
      </w:r>
      <w:bookmarkEnd w:id="68"/>
    </w:p>
    <w:p w14:paraId="142BAAE0" w14:textId="77777777" w:rsidR="00921694" w:rsidRPr="00D0157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D0157B">
        <w:rPr>
          <w:rFonts w:ascii="Times New Roman" w:eastAsia="Times New Roman" w:hAnsi="Times New Roman" w:cs="Times New Roman"/>
          <w:szCs w:val="24"/>
          <w:lang w:eastAsia="de-DE"/>
        </w:rPr>
        <w:t>Der Hinduismus ist eine reiche und vielschichtige Tradition, die Philosophie, Rituale und spirituelle Praktiken verbindet. Seine Betonung von Einheit in Vielfalt macht ihn einzigartig und relevant in einer globalisierten Welt. Ob durch Meditation, philosophische Erkundungen oder das Feiern von Festen, der Hinduismus bietet eine tiefgreifende Perspektive auf das L</w:t>
      </w:r>
      <w:r>
        <w:rPr>
          <w:rFonts w:ascii="Times New Roman" w:eastAsia="Times New Roman" w:hAnsi="Times New Roman" w:cs="Times New Roman"/>
          <w:szCs w:val="24"/>
          <w:lang w:eastAsia="de-DE"/>
        </w:rPr>
        <w:t>e</w:t>
      </w:r>
      <w:r w:rsidRPr="00D0157B">
        <w:rPr>
          <w:rFonts w:ascii="Times New Roman" w:eastAsia="Times New Roman" w:hAnsi="Times New Roman" w:cs="Times New Roman"/>
          <w:szCs w:val="24"/>
          <w:lang w:eastAsia="de-DE"/>
        </w:rPr>
        <w:t>ben und das Universum.</w:t>
      </w:r>
    </w:p>
    <w:p w14:paraId="6A4713F6" w14:textId="77777777" w:rsidR="00921694" w:rsidRDefault="00921694" w:rsidP="00921694"/>
    <w:p w14:paraId="43D5B43C" w14:textId="77777777" w:rsidR="00921694" w:rsidRDefault="00921694" w:rsidP="00921694">
      <w:r>
        <w:br w:type="page"/>
      </w:r>
    </w:p>
    <w:p w14:paraId="397C9274" w14:textId="5338F526" w:rsidR="003A3CDD" w:rsidRDefault="003A3CDD" w:rsidP="003A3CDD">
      <w:pPr>
        <w:pStyle w:val="berschrift1"/>
        <w:rPr>
          <w:rFonts w:eastAsia="Times New Roman"/>
          <w:lang w:eastAsia="de-DE"/>
        </w:rPr>
      </w:pPr>
      <w:bookmarkStart w:id="69" w:name="_Toc206882243"/>
      <w:r>
        <w:rPr>
          <w:rFonts w:eastAsia="Times New Roman"/>
          <w:lang w:eastAsia="de-DE"/>
        </w:rPr>
        <w:lastRenderedPageBreak/>
        <w:t>Jozef Rulof</w:t>
      </w:r>
      <w:bookmarkEnd w:id="69"/>
    </w:p>
    <w:p w14:paraId="787042E7" w14:textId="18EF9039"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Jozef Rulof (1898–1952) war ein niederländisches Medium und spiritueller Autor, der behauptete, Botschaften aus dem Jenseits empfangen zu haben. Er hinterließ ein umfangreiches Werk von 27 Büchern, in denen er spirituelle Lehren, kosmologische Erkenntnisse und die Bedeutung des Lebens aus einer metaphysischen Perspektive darlegte. Die Bücher wurden durch das Medium Jozef Rulof im Trancezustand verfasst und sollen Botschaften von geistigen „Meistern“ wie Alcar und Zelanus enthalten, die ihn durch Visionen, Astralreisen und spirituelle Erlebnisse führten.</w:t>
      </w:r>
    </w:p>
    <w:p w14:paraId="05C38159" w14:textId="64CFBF6D" w:rsidR="00921694" w:rsidRPr="0009269B" w:rsidRDefault="003A3CDD" w:rsidP="003A3CDD">
      <w:pPr>
        <w:pStyle w:val="berschrift2"/>
        <w:rPr>
          <w:rFonts w:eastAsia="Times New Roman"/>
          <w:lang w:eastAsia="de-DE"/>
        </w:rPr>
      </w:pPr>
      <w:bookmarkStart w:id="70" w:name="_Toc206882244"/>
      <w:r>
        <w:rPr>
          <w:rFonts w:eastAsia="Times New Roman"/>
          <w:lang w:eastAsia="de-DE"/>
        </w:rPr>
        <w:t xml:space="preserve">1. </w:t>
      </w:r>
      <w:r w:rsidR="00921694" w:rsidRPr="0009269B">
        <w:rPr>
          <w:rFonts w:eastAsia="Times New Roman"/>
          <w:lang w:eastAsia="de-DE"/>
        </w:rPr>
        <w:t>Leben und Mediumschaft</w:t>
      </w:r>
      <w:bookmarkEnd w:id="70"/>
    </w:p>
    <w:p w14:paraId="3845D653" w14:textId="77777777"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Rulof wurde in den Niederlanden geboren und begann früh, spirituelle Fähigkeiten zu entwickeln. In den 1920er Jahren arbeitete er als Taxifahrer in Den Haag, bevor er seine Berufung als Medium entdeckte. Sein Hauptführer, der Geist Alcar, bereitete ihn auf die Rolle vor, spirituelles Wissen an die Menschheit zu übermitteln. Dies umfasste zunächst Heilungen und spirituelles Malen, später jedoch vor allem das Schreiben von Büchern, die tiefgreifende Einsichten in Leben, Tod und das Jenseits boten.</w:t>
      </w:r>
    </w:p>
    <w:p w14:paraId="6A3C0152" w14:textId="0631375C" w:rsidR="00921694" w:rsidRPr="003A3CDD" w:rsidRDefault="003B07C2" w:rsidP="003B07C2">
      <w:pPr>
        <w:pStyle w:val="berschrift2"/>
      </w:pPr>
      <w:bookmarkStart w:id="71" w:name="_Toc206882245"/>
      <w:r>
        <w:t xml:space="preserve">2. </w:t>
      </w:r>
      <w:r w:rsidR="00921694" w:rsidRPr="003A3CDD">
        <w:t>Spirituelle Lehren</w:t>
      </w:r>
      <w:bookmarkEnd w:id="71"/>
    </w:p>
    <w:p w14:paraId="1B0B9875" w14:textId="77777777"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Rulofs Werke sind stark auf die Seele, deren Entwicklung und die kosmischen Zusammenhänge des Universums ausgerichtet. Wichtige Themen sind:</w:t>
      </w:r>
    </w:p>
    <w:p w14:paraId="26E48909" w14:textId="77777777" w:rsidR="00921694" w:rsidRPr="0009269B" w:rsidRDefault="00921694" w:rsidP="00921694">
      <w:pPr>
        <w:numPr>
          <w:ilvl w:val="0"/>
          <w:numId w:val="75"/>
        </w:num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b/>
          <w:bCs/>
          <w:szCs w:val="24"/>
          <w:lang w:eastAsia="de-DE"/>
        </w:rPr>
        <w:t>Das Leben nach dem Tod</w:t>
      </w:r>
      <w:r w:rsidRPr="0009269B">
        <w:rPr>
          <w:rFonts w:ascii="Times New Roman" w:eastAsia="Times New Roman" w:hAnsi="Times New Roman" w:cs="Times New Roman"/>
          <w:szCs w:val="24"/>
          <w:lang w:eastAsia="de-DE"/>
        </w:rPr>
        <w:t>: Rulof beschreibt detailliert die Reise der Seele durch verschiedene Sphären des Jenseits, von dunklen Bereichen bis zu lichterfüllten Regionen, abhängig von der inneren Reife und dem Lebenswandel der Seele auf der Erde.</w:t>
      </w:r>
    </w:p>
    <w:p w14:paraId="2869F184" w14:textId="77777777" w:rsidR="00921694" w:rsidRPr="0009269B" w:rsidRDefault="00921694" w:rsidP="00921694">
      <w:pPr>
        <w:numPr>
          <w:ilvl w:val="0"/>
          <w:numId w:val="75"/>
        </w:num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b/>
          <w:bCs/>
          <w:szCs w:val="24"/>
          <w:lang w:eastAsia="de-DE"/>
        </w:rPr>
        <w:t>Reinkarnation</w:t>
      </w:r>
      <w:r w:rsidRPr="0009269B">
        <w:rPr>
          <w:rFonts w:ascii="Times New Roman" w:eastAsia="Times New Roman" w:hAnsi="Times New Roman" w:cs="Times New Roman"/>
          <w:szCs w:val="24"/>
          <w:lang w:eastAsia="de-DE"/>
        </w:rPr>
        <w:t xml:space="preserve">: Er vertritt die Auffassung, dass die Seele viele Leben durchläuft, um spirituelle Vollkommenheit zu erlangen. In Büchern wie </w:t>
      </w:r>
      <w:r w:rsidRPr="0009269B">
        <w:rPr>
          <w:rFonts w:ascii="Times New Roman" w:eastAsia="Times New Roman" w:hAnsi="Times New Roman" w:cs="Times New Roman"/>
          <w:i/>
          <w:iCs/>
          <w:szCs w:val="24"/>
          <w:lang w:eastAsia="de-DE"/>
        </w:rPr>
        <w:t>The Cycle of the Soul</w:t>
      </w:r>
      <w:r w:rsidRPr="0009269B">
        <w:rPr>
          <w:rFonts w:ascii="Times New Roman" w:eastAsia="Times New Roman" w:hAnsi="Times New Roman" w:cs="Times New Roman"/>
          <w:szCs w:val="24"/>
          <w:lang w:eastAsia="de-DE"/>
        </w:rPr>
        <w:t xml:space="preserve"> beschreibt er vergangene Leben und die karmischen Verbindungen zwischen den Existenzen.</w:t>
      </w:r>
    </w:p>
    <w:p w14:paraId="0363273A" w14:textId="77777777" w:rsidR="00921694" w:rsidRPr="0009269B" w:rsidRDefault="00921694" w:rsidP="00921694">
      <w:pPr>
        <w:numPr>
          <w:ilvl w:val="0"/>
          <w:numId w:val="75"/>
        </w:num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b/>
          <w:bCs/>
          <w:szCs w:val="24"/>
          <w:lang w:eastAsia="de-DE"/>
        </w:rPr>
        <w:t>Kosmologie</w:t>
      </w:r>
      <w:r w:rsidRPr="0009269B">
        <w:rPr>
          <w:rFonts w:ascii="Times New Roman" w:eastAsia="Times New Roman" w:hAnsi="Times New Roman" w:cs="Times New Roman"/>
          <w:szCs w:val="24"/>
          <w:lang w:eastAsia="de-DE"/>
        </w:rPr>
        <w:t xml:space="preserve">: Seine Serie </w:t>
      </w:r>
      <w:r w:rsidRPr="0009269B">
        <w:rPr>
          <w:rFonts w:ascii="Times New Roman" w:eastAsia="Times New Roman" w:hAnsi="Times New Roman" w:cs="Times New Roman"/>
          <w:i/>
          <w:iCs/>
          <w:szCs w:val="24"/>
          <w:lang w:eastAsia="de-DE"/>
        </w:rPr>
        <w:t>The Cosmology of Jozef Rulof</w:t>
      </w:r>
      <w:r w:rsidRPr="0009269B">
        <w:rPr>
          <w:rFonts w:ascii="Times New Roman" w:eastAsia="Times New Roman" w:hAnsi="Times New Roman" w:cs="Times New Roman"/>
          <w:szCs w:val="24"/>
          <w:lang w:eastAsia="de-DE"/>
        </w:rPr>
        <w:t xml:space="preserve"> erklärt die Entwicklung der Seele von ihren Ursprüngen als einfache Lebensformen auf anderen Planeten bis hin zu höheren Bewusstseinsgraden im Universum.</w:t>
      </w:r>
    </w:p>
    <w:p w14:paraId="0DE4A07C" w14:textId="77777777" w:rsidR="00921694" w:rsidRPr="0009269B" w:rsidRDefault="00921694" w:rsidP="00921694">
      <w:pPr>
        <w:numPr>
          <w:ilvl w:val="0"/>
          <w:numId w:val="75"/>
        </w:num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b/>
          <w:bCs/>
          <w:szCs w:val="24"/>
          <w:lang w:eastAsia="de-DE"/>
        </w:rPr>
        <w:t>Menschliche Beziehungen und Ethik</w:t>
      </w:r>
      <w:r w:rsidRPr="0009269B">
        <w:rPr>
          <w:rFonts w:ascii="Times New Roman" w:eastAsia="Times New Roman" w:hAnsi="Times New Roman" w:cs="Times New Roman"/>
          <w:szCs w:val="24"/>
          <w:lang w:eastAsia="de-DE"/>
        </w:rPr>
        <w:t>: Rulof betont die Bedeutung von Liebe, Harmonie und moralischer Verantwortung als Grundlage für spirituelles Wachstum.</w:t>
      </w:r>
    </w:p>
    <w:p w14:paraId="16ED624E" w14:textId="242EF8C4" w:rsidR="00921694" w:rsidRPr="0009269B" w:rsidRDefault="003B07C2" w:rsidP="003A3CDD">
      <w:pPr>
        <w:pStyle w:val="berschrift2"/>
        <w:rPr>
          <w:rFonts w:eastAsia="Times New Roman"/>
          <w:lang w:eastAsia="de-DE"/>
        </w:rPr>
      </w:pPr>
      <w:bookmarkStart w:id="72" w:name="_Toc206882246"/>
      <w:r>
        <w:rPr>
          <w:rFonts w:eastAsia="Times New Roman"/>
          <w:lang w:eastAsia="de-DE"/>
        </w:rPr>
        <w:t>3</w:t>
      </w:r>
      <w:r w:rsidR="003A3CDD">
        <w:rPr>
          <w:rFonts w:eastAsia="Times New Roman"/>
          <w:lang w:eastAsia="de-DE"/>
        </w:rPr>
        <w:t xml:space="preserve">. </w:t>
      </w:r>
      <w:r w:rsidR="00921694" w:rsidRPr="0009269B">
        <w:rPr>
          <w:rFonts w:eastAsia="Times New Roman"/>
          <w:lang w:eastAsia="de-DE"/>
        </w:rPr>
        <w:t>Publikationen</w:t>
      </w:r>
      <w:bookmarkEnd w:id="72"/>
    </w:p>
    <w:p w14:paraId="2BE11916" w14:textId="77777777"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 xml:space="preserve">Seine Bücher sind in vier Hauptbereiche unterteilt: das Jenseits, Reinkarnation, kosmische Seele und die sogenannte </w:t>
      </w:r>
      <w:r w:rsidRPr="0009269B">
        <w:rPr>
          <w:rFonts w:ascii="Times New Roman" w:eastAsia="Times New Roman" w:hAnsi="Times New Roman" w:cs="Times New Roman"/>
          <w:i/>
          <w:iCs/>
          <w:szCs w:val="24"/>
          <w:lang w:eastAsia="de-DE"/>
        </w:rPr>
        <w:t>University of Christ</w:t>
      </w:r>
      <w:r w:rsidRPr="0009269B">
        <w:rPr>
          <w:rFonts w:ascii="Times New Roman" w:eastAsia="Times New Roman" w:hAnsi="Times New Roman" w:cs="Times New Roman"/>
          <w:szCs w:val="24"/>
          <w:lang w:eastAsia="de-DE"/>
        </w:rPr>
        <w:t xml:space="preserve">. Die Werke wie </w:t>
      </w:r>
      <w:r w:rsidRPr="0009269B">
        <w:rPr>
          <w:rFonts w:ascii="Times New Roman" w:eastAsia="Times New Roman" w:hAnsi="Times New Roman" w:cs="Times New Roman"/>
          <w:i/>
          <w:iCs/>
          <w:szCs w:val="24"/>
          <w:lang w:eastAsia="de-DE"/>
        </w:rPr>
        <w:t>A View into the Hereafter</w:t>
      </w:r>
      <w:r w:rsidRPr="0009269B">
        <w:rPr>
          <w:rFonts w:ascii="Times New Roman" w:eastAsia="Times New Roman" w:hAnsi="Times New Roman" w:cs="Times New Roman"/>
          <w:szCs w:val="24"/>
          <w:lang w:eastAsia="de-DE"/>
        </w:rPr>
        <w:t xml:space="preserve">, </w:t>
      </w:r>
      <w:r w:rsidRPr="0009269B">
        <w:rPr>
          <w:rFonts w:ascii="Times New Roman" w:eastAsia="Times New Roman" w:hAnsi="Times New Roman" w:cs="Times New Roman"/>
          <w:i/>
          <w:iCs/>
          <w:szCs w:val="24"/>
          <w:lang w:eastAsia="de-DE"/>
        </w:rPr>
        <w:t>The Cycle of the Soul</w:t>
      </w:r>
      <w:r w:rsidRPr="0009269B">
        <w:rPr>
          <w:rFonts w:ascii="Times New Roman" w:eastAsia="Times New Roman" w:hAnsi="Times New Roman" w:cs="Times New Roman"/>
          <w:szCs w:val="24"/>
          <w:lang w:eastAsia="de-DE"/>
        </w:rPr>
        <w:t xml:space="preserve"> und </w:t>
      </w:r>
      <w:r w:rsidRPr="0009269B">
        <w:rPr>
          <w:rFonts w:ascii="Times New Roman" w:eastAsia="Times New Roman" w:hAnsi="Times New Roman" w:cs="Times New Roman"/>
          <w:i/>
          <w:iCs/>
          <w:szCs w:val="24"/>
          <w:lang w:eastAsia="de-DE"/>
        </w:rPr>
        <w:t>The Origin of the Universe</w:t>
      </w:r>
      <w:r w:rsidRPr="0009269B">
        <w:rPr>
          <w:rFonts w:ascii="Times New Roman" w:eastAsia="Times New Roman" w:hAnsi="Times New Roman" w:cs="Times New Roman"/>
          <w:szCs w:val="24"/>
          <w:lang w:eastAsia="de-DE"/>
        </w:rPr>
        <w:t xml:space="preserve"> bieten Einblicke in spirituelle Welten und die universellen Prinzipien, die das Leben bestimmen. Diese Bücher werden von der Stiftung „Das Zeitalter Christi“ veröffentlicht und dienen bis heute als Grundlage für spirituelle Studien.</w:t>
      </w:r>
    </w:p>
    <w:p w14:paraId="758C3728" w14:textId="5B35CBC8" w:rsidR="00921694" w:rsidRPr="0009269B" w:rsidRDefault="003B07C2" w:rsidP="003A3CDD">
      <w:pPr>
        <w:pStyle w:val="berschrift2"/>
        <w:rPr>
          <w:rFonts w:eastAsia="Times New Roman"/>
          <w:lang w:eastAsia="de-DE"/>
        </w:rPr>
      </w:pPr>
      <w:bookmarkStart w:id="73" w:name="_Toc206882247"/>
      <w:r>
        <w:rPr>
          <w:rFonts w:eastAsia="Times New Roman"/>
          <w:lang w:eastAsia="de-DE"/>
        </w:rPr>
        <w:lastRenderedPageBreak/>
        <w:t>4</w:t>
      </w:r>
      <w:r w:rsidR="003A3CDD">
        <w:rPr>
          <w:rFonts w:eastAsia="Times New Roman"/>
          <w:lang w:eastAsia="de-DE"/>
        </w:rPr>
        <w:t xml:space="preserve">. </w:t>
      </w:r>
      <w:r w:rsidR="00921694" w:rsidRPr="0009269B">
        <w:rPr>
          <w:rFonts w:eastAsia="Times New Roman"/>
          <w:lang w:eastAsia="de-DE"/>
        </w:rPr>
        <w:t>Einfluss und Kritik</w:t>
      </w:r>
      <w:bookmarkEnd w:id="73"/>
    </w:p>
    <w:p w14:paraId="1F2CF564" w14:textId="77777777"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Rulofs Lehren haben eine treue Anhängerschaft gefunden, die seine Werke als Schlüssel zu spirituellem Verständnis betrachtet. Kritiker hingegen sehen in seinen detaillierten Schilderungen von Jenseitsreisen und kosmischen Erkenntnissen oft spekulative oder subjektive Darstellungen. Seine Bücher enthalten auch gesellschaftliche Kommentare, etwa gegen Rassismus und Diskriminierung, sowie tiefgehende Reflexionen über die Natur des menschlichen Bewusstseins.</w:t>
      </w:r>
    </w:p>
    <w:p w14:paraId="1ACEBA8C" w14:textId="1D5D2DAA" w:rsidR="00921694" w:rsidRPr="0009269B" w:rsidRDefault="003B07C2" w:rsidP="003A3CDD">
      <w:pPr>
        <w:pStyle w:val="berschrift2"/>
        <w:rPr>
          <w:rFonts w:eastAsia="Times New Roman"/>
          <w:lang w:eastAsia="de-DE"/>
        </w:rPr>
      </w:pPr>
      <w:bookmarkStart w:id="74" w:name="_Toc206882248"/>
      <w:r>
        <w:rPr>
          <w:rFonts w:eastAsia="Times New Roman"/>
          <w:lang w:eastAsia="de-DE"/>
        </w:rPr>
        <w:t>5</w:t>
      </w:r>
      <w:r w:rsidR="003A3CDD">
        <w:rPr>
          <w:rFonts w:eastAsia="Times New Roman"/>
          <w:lang w:eastAsia="de-DE"/>
        </w:rPr>
        <w:t xml:space="preserve">. </w:t>
      </w:r>
      <w:r w:rsidR="00921694" w:rsidRPr="0009269B">
        <w:rPr>
          <w:rFonts w:eastAsia="Times New Roman"/>
          <w:lang w:eastAsia="de-DE"/>
        </w:rPr>
        <w:t>Fazit</w:t>
      </w:r>
      <w:bookmarkEnd w:id="74"/>
    </w:p>
    <w:p w14:paraId="07D74FB3" w14:textId="77777777" w:rsidR="00921694" w:rsidRPr="0009269B"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09269B">
        <w:rPr>
          <w:rFonts w:ascii="Times New Roman" w:eastAsia="Times New Roman" w:hAnsi="Times New Roman" w:cs="Times New Roman"/>
          <w:szCs w:val="24"/>
          <w:lang w:eastAsia="de-DE"/>
        </w:rPr>
        <w:t>Jozef Rulof bleibt eine faszinierende Figur der spirituellen Bewegung des 20. Jahrhunderts. Seine Schriften bieten eine umfassende Vision von Leben, Tod und der Entwicklung der Seele und regen Leser an, über ihre spirituelle Reise nachzudenken. Für weitere Informationen und Zugang zu seinen Werken besuchen Sie die Website seiner Stiftung, die viele Bücher auch online bereitstellt​</w:t>
      </w:r>
    </w:p>
    <w:p w14:paraId="6A193A66" w14:textId="77777777" w:rsidR="00921694" w:rsidRDefault="00921694" w:rsidP="00921694">
      <w:r>
        <w:br w:type="page"/>
      </w:r>
    </w:p>
    <w:p w14:paraId="64E259FB" w14:textId="77777777" w:rsidR="00921694" w:rsidRPr="00886F38" w:rsidRDefault="00921694" w:rsidP="00C96717">
      <w:pPr>
        <w:pStyle w:val="berschrift1"/>
        <w:rPr>
          <w:rFonts w:eastAsia="Times New Roman"/>
          <w:lang w:eastAsia="de-DE"/>
        </w:rPr>
      </w:pPr>
      <w:bookmarkStart w:id="75" w:name="_Toc206882249"/>
      <w:r w:rsidRPr="00886F38">
        <w:rPr>
          <w:rFonts w:eastAsia="Times New Roman"/>
          <w:lang w:eastAsia="de-DE"/>
        </w:rPr>
        <w:lastRenderedPageBreak/>
        <w:t>"Im Lichte der Wahrheit – Gralsbotschaft" von Abd-ru-shin</w:t>
      </w:r>
      <w:bookmarkEnd w:id="75"/>
    </w:p>
    <w:p w14:paraId="482DFA45" w14:textId="3A1A35E1" w:rsidR="00C96717" w:rsidRDefault="00921694" w:rsidP="00C96717">
      <w:pPr>
        <w:pStyle w:val="berschrift2"/>
        <w:rPr>
          <w:rFonts w:eastAsia="Times New Roman"/>
          <w:lang w:eastAsia="de-DE"/>
        </w:rPr>
      </w:pPr>
      <w:bookmarkStart w:id="76" w:name="_Toc206882250"/>
      <w:r w:rsidRPr="00886F38">
        <w:rPr>
          <w:rFonts w:eastAsia="Times New Roman"/>
          <w:lang w:eastAsia="de-DE"/>
        </w:rPr>
        <w:t>1. Überblick und Inhalt</w:t>
      </w:r>
      <w:bookmarkEnd w:id="76"/>
    </w:p>
    <w:p w14:paraId="5AA2E6D8" w14:textId="4CB82B0B" w:rsidR="00921694" w:rsidRPr="00886F38"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 xml:space="preserve">Das Werk </w:t>
      </w:r>
      <w:r w:rsidRPr="00886F38">
        <w:rPr>
          <w:rFonts w:ascii="Times New Roman" w:eastAsia="Times New Roman" w:hAnsi="Times New Roman" w:cs="Times New Roman"/>
          <w:i/>
          <w:iCs/>
          <w:szCs w:val="24"/>
          <w:lang w:eastAsia="de-DE"/>
        </w:rPr>
        <w:t>"Im Lichte der Wahrheit – Gralsbotschaft"</w:t>
      </w:r>
      <w:r w:rsidRPr="00886F38">
        <w:rPr>
          <w:rFonts w:ascii="Times New Roman" w:eastAsia="Times New Roman" w:hAnsi="Times New Roman" w:cs="Times New Roman"/>
          <w:szCs w:val="24"/>
          <w:lang w:eastAsia="de-DE"/>
        </w:rPr>
        <w:t xml:space="preserve"> von Abd-ru-shin (bürgerlich Oskar Ernst Bernhardt) ist eine Sammlung spiritueller Vorträge, die zwischen 1923 und 1938 entstanden. Es besteht aus drei Bänden mit insgesamt 168 Vorträgen, die systematisch ein umfassendes Verständnis der Schöpfung, der Naturgesetze und der spirituellen Zusammenhänge vermitteln. Ziel ist es, den Leser zu einem bewussten Leben im Einklang mit diesen Prinzipien zu führen. Die Botschaft bietet Antworten auf essenzielle Fragen wie: </w:t>
      </w:r>
      <w:r w:rsidRPr="00886F38">
        <w:rPr>
          <w:rFonts w:ascii="Times New Roman" w:eastAsia="Times New Roman" w:hAnsi="Times New Roman" w:cs="Times New Roman"/>
          <w:i/>
          <w:iCs/>
          <w:szCs w:val="24"/>
          <w:lang w:eastAsia="de-DE"/>
        </w:rPr>
        <w:t>„Woher komme ich?“, „Wer bin ich?“ und „Wohin gehe ich?</w:t>
      </w:r>
      <w:r w:rsidR="00C96717">
        <w:rPr>
          <w:rFonts w:ascii="Times New Roman" w:eastAsia="Times New Roman" w:hAnsi="Times New Roman" w:cs="Times New Roman"/>
          <w:i/>
          <w:iCs/>
          <w:szCs w:val="24"/>
          <w:lang w:eastAsia="de-DE"/>
        </w:rPr>
        <w:t>“</w:t>
      </w:r>
    </w:p>
    <w:p w14:paraId="0971A103" w14:textId="64CFE5E3" w:rsidR="00C96717" w:rsidRDefault="00921694" w:rsidP="00C96717">
      <w:pPr>
        <w:pStyle w:val="berschrift2"/>
        <w:rPr>
          <w:rFonts w:eastAsia="Times New Roman"/>
          <w:lang w:eastAsia="de-DE"/>
        </w:rPr>
      </w:pPr>
      <w:bookmarkStart w:id="77" w:name="_Toc206882251"/>
      <w:r w:rsidRPr="00886F38">
        <w:rPr>
          <w:rFonts w:eastAsia="Times New Roman"/>
          <w:lang w:eastAsia="de-DE"/>
        </w:rPr>
        <w:t>2. Hauptthemen der Gralsbotschaft</w:t>
      </w:r>
      <w:bookmarkEnd w:id="77"/>
    </w:p>
    <w:p w14:paraId="367EE58E" w14:textId="07F97E5E" w:rsidR="00921694" w:rsidRPr="00886F38"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Die Botschaft konzentriert sich auf:</w:t>
      </w:r>
    </w:p>
    <w:p w14:paraId="3D394071" w14:textId="77777777" w:rsidR="00921694" w:rsidRPr="00886F38" w:rsidRDefault="00921694" w:rsidP="00921694">
      <w:pPr>
        <w:numPr>
          <w:ilvl w:val="0"/>
          <w:numId w:val="76"/>
        </w:num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b/>
          <w:bCs/>
          <w:szCs w:val="24"/>
          <w:lang w:eastAsia="de-DE"/>
        </w:rPr>
        <w:t>Natur- und Schöpfungsgesetze:</w:t>
      </w:r>
      <w:r w:rsidRPr="00886F38">
        <w:rPr>
          <w:rFonts w:ascii="Times New Roman" w:eastAsia="Times New Roman" w:hAnsi="Times New Roman" w:cs="Times New Roman"/>
          <w:szCs w:val="24"/>
          <w:lang w:eastAsia="de-DE"/>
        </w:rPr>
        <w:t xml:space="preserve"> Abd-ru-shin erklärt die geistigen Grundlagen und Naturgesetze, die das Leben regeln, als Ausdruck des göttlichen Willens.</w:t>
      </w:r>
    </w:p>
    <w:p w14:paraId="586A104E" w14:textId="77777777" w:rsidR="00921694" w:rsidRPr="00886F38" w:rsidRDefault="00921694" w:rsidP="00921694">
      <w:pPr>
        <w:numPr>
          <w:ilvl w:val="0"/>
          <w:numId w:val="76"/>
        </w:num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b/>
          <w:bCs/>
          <w:szCs w:val="24"/>
          <w:lang w:eastAsia="de-DE"/>
        </w:rPr>
        <w:t>Persönliche Verantwortung:</w:t>
      </w:r>
      <w:r w:rsidRPr="00886F38">
        <w:rPr>
          <w:rFonts w:ascii="Times New Roman" w:eastAsia="Times New Roman" w:hAnsi="Times New Roman" w:cs="Times New Roman"/>
          <w:szCs w:val="24"/>
          <w:lang w:eastAsia="de-DE"/>
        </w:rPr>
        <w:t xml:space="preserve"> Jeder Mensch trägt die Verantwortung für sein Leben und seine spirituelle Entwicklung. Die Botschaft ruft zur Eigenständigkeit und zur Ablehnung von Zwängen auf.</w:t>
      </w:r>
    </w:p>
    <w:p w14:paraId="780077B2" w14:textId="1434C1C3" w:rsidR="00921694" w:rsidRPr="00886F38" w:rsidRDefault="00921694" w:rsidP="00921694">
      <w:pPr>
        <w:numPr>
          <w:ilvl w:val="0"/>
          <w:numId w:val="76"/>
        </w:num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b/>
          <w:bCs/>
          <w:szCs w:val="24"/>
          <w:lang w:eastAsia="de-DE"/>
        </w:rPr>
        <w:t>Erkenntnis des Göttlichen:</w:t>
      </w:r>
      <w:r w:rsidRPr="00886F38">
        <w:rPr>
          <w:rFonts w:ascii="Times New Roman" w:eastAsia="Times New Roman" w:hAnsi="Times New Roman" w:cs="Times New Roman"/>
          <w:szCs w:val="24"/>
          <w:lang w:eastAsia="de-DE"/>
        </w:rPr>
        <w:t xml:space="preserve"> Durch die Auseinandersetzung mit der Schöpfung soll ein tiefes Verständnis und eine spirituelle Verbindung zum Schöpfer erreicht werden</w:t>
      </w:r>
      <w:r w:rsidR="00C96717">
        <w:rPr>
          <w:rFonts w:ascii="MS Gothic" w:eastAsia="MS Gothic" w:hAnsi="MS Gothic" w:cs="MS Gothic"/>
          <w:szCs w:val="24"/>
          <w:lang w:eastAsia="de-DE"/>
        </w:rPr>
        <w:t>.</w:t>
      </w:r>
    </w:p>
    <w:p w14:paraId="02C568C6" w14:textId="67004B8A" w:rsidR="00C96717" w:rsidRDefault="00921694" w:rsidP="00C96717">
      <w:pPr>
        <w:pStyle w:val="berschrift2"/>
        <w:rPr>
          <w:rFonts w:eastAsia="Times New Roman"/>
          <w:lang w:eastAsia="de-DE"/>
        </w:rPr>
      </w:pPr>
      <w:bookmarkStart w:id="78" w:name="_Toc206882252"/>
      <w:r w:rsidRPr="00886F38">
        <w:rPr>
          <w:rFonts w:eastAsia="Times New Roman"/>
          <w:lang w:eastAsia="de-DE"/>
        </w:rPr>
        <w:t>3. Entstehung und Bedeutung</w:t>
      </w:r>
      <w:bookmarkEnd w:id="78"/>
    </w:p>
    <w:p w14:paraId="44FCCF11" w14:textId="39547D0F" w:rsidR="00921694" w:rsidRPr="00886F38"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Die Gralsbotschaft entstand in einer Zeit, in der Abd-ru-shin seine Überzeugungen in Vorträgen und Schriften verbreitete. 1931 erschien die erste vollständige einbändige Ausgabe, später folgte die heute bekannte dreibändige Fassung. Sie wurde als Leitfaden für ein bewusstes und geistig erfülltes Leben konzipiert und ist mittlerweile in über 20 Sprachen übersetz</w:t>
      </w:r>
      <w:r w:rsidR="00C96717">
        <w:rPr>
          <w:rFonts w:ascii="Times New Roman" w:eastAsia="Times New Roman" w:hAnsi="Times New Roman" w:cs="Times New Roman"/>
          <w:szCs w:val="24"/>
          <w:lang w:eastAsia="de-DE"/>
        </w:rPr>
        <w:t>t.</w:t>
      </w:r>
    </w:p>
    <w:p w14:paraId="5ACD35DD" w14:textId="77777777" w:rsidR="00C96717" w:rsidRDefault="00921694" w:rsidP="00C96717">
      <w:pPr>
        <w:pStyle w:val="berschrift2"/>
        <w:rPr>
          <w:rFonts w:eastAsia="Times New Roman"/>
          <w:lang w:eastAsia="de-DE"/>
        </w:rPr>
      </w:pPr>
      <w:bookmarkStart w:id="79" w:name="_Toc206882253"/>
      <w:r w:rsidRPr="00886F38">
        <w:rPr>
          <w:rFonts w:eastAsia="Times New Roman"/>
          <w:lang w:eastAsia="de-DE"/>
        </w:rPr>
        <w:t>4. Spirituelle Praxis und Gemeinschaft</w:t>
      </w:r>
      <w:bookmarkEnd w:id="79"/>
    </w:p>
    <w:p w14:paraId="31A08C21" w14:textId="5490AD83" w:rsidR="00921694" w:rsidRPr="00886F38"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Die Botschaft inspirierte die Gründung der internationalen Gralsbewegung, die Abd-ru-shins Lehren verbreitet. In der Bewegung sind Andachtsstunden und Gralsfeiern zentrale Rituale. Diese Feiern dienen der Ehrung des Schöpfers und der Vertiefung der spirituellen Verbindung. Die Stiftung Gralsbotschaft ist für die Herausgabe und den weltweiten Vertrieb des Werks verantwortlic</w:t>
      </w:r>
      <w:r w:rsidR="00C96717">
        <w:rPr>
          <w:rFonts w:ascii="Times New Roman" w:eastAsia="Times New Roman" w:hAnsi="Times New Roman" w:cs="Times New Roman"/>
          <w:szCs w:val="24"/>
          <w:lang w:eastAsia="de-DE"/>
        </w:rPr>
        <w:t>h.</w:t>
      </w:r>
    </w:p>
    <w:p w14:paraId="71D6928C" w14:textId="77777777" w:rsidR="00C96717" w:rsidRDefault="00921694" w:rsidP="00C96717">
      <w:pPr>
        <w:pStyle w:val="berschrift2"/>
        <w:rPr>
          <w:rFonts w:eastAsia="Times New Roman"/>
          <w:lang w:eastAsia="de-DE"/>
        </w:rPr>
      </w:pPr>
      <w:bookmarkStart w:id="80" w:name="_Toc206882254"/>
      <w:r w:rsidRPr="00886F38">
        <w:rPr>
          <w:rFonts w:eastAsia="Times New Roman"/>
          <w:lang w:eastAsia="de-DE"/>
        </w:rPr>
        <w:t>5. Historische und politische Herausforderungen</w:t>
      </w:r>
      <w:bookmarkEnd w:id="80"/>
    </w:p>
    <w:p w14:paraId="772C965E" w14:textId="2ECF6B0A" w:rsidR="00921694"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Abd-ru-shins Arbeit geriet während des Nationalsozialismus unter Druck. 1936 wurde der Verkauf seines Werks in Deutschland verboten, und sein Verlag musste schließen. Nach dem Anschluss Österreichs an Deutschland 1938 wurde Abd-ru-shin verhaftet und seine Grals-Siedlung beschlagnahmt. Obwohl er freigelassen wurde, blieb er unter strenger Beobachtung und starb 194</w:t>
      </w:r>
      <w:r w:rsidR="00C96717">
        <w:rPr>
          <w:rFonts w:ascii="Times New Roman" w:eastAsia="Times New Roman" w:hAnsi="Times New Roman" w:cs="Times New Roman"/>
          <w:szCs w:val="24"/>
          <w:lang w:eastAsia="de-DE"/>
        </w:rPr>
        <w:t>1.</w:t>
      </w:r>
    </w:p>
    <w:p w14:paraId="1140BE1A" w14:textId="7BC99CD2" w:rsidR="00C96717" w:rsidRDefault="00C96717">
      <w:pPr>
        <w:rPr>
          <w:rFonts w:ascii="Times New Roman" w:eastAsia="Times New Roman" w:hAnsi="Times New Roman" w:cs="Times New Roman"/>
          <w:szCs w:val="24"/>
          <w:lang w:eastAsia="de-DE"/>
        </w:rPr>
      </w:pPr>
      <w:r>
        <w:rPr>
          <w:rFonts w:ascii="Times New Roman" w:eastAsia="Times New Roman" w:hAnsi="Times New Roman" w:cs="Times New Roman"/>
          <w:szCs w:val="24"/>
          <w:lang w:eastAsia="de-DE"/>
        </w:rPr>
        <w:br w:type="page"/>
      </w:r>
    </w:p>
    <w:p w14:paraId="00921908" w14:textId="77777777" w:rsidR="00C96717" w:rsidRPr="00886F38" w:rsidRDefault="00C96717" w:rsidP="00921694">
      <w:pPr>
        <w:spacing w:before="100" w:beforeAutospacing="1" w:after="100" w:afterAutospacing="1" w:line="240" w:lineRule="auto"/>
        <w:rPr>
          <w:rFonts w:ascii="Times New Roman" w:eastAsia="Times New Roman" w:hAnsi="Times New Roman" w:cs="Times New Roman"/>
          <w:szCs w:val="24"/>
          <w:lang w:eastAsia="de-DE"/>
        </w:rPr>
      </w:pPr>
    </w:p>
    <w:p w14:paraId="12A75CF9" w14:textId="77777777" w:rsidR="00C96717" w:rsidRDefault="00921694" w:rsidP="003B07C2">
      <w:pPr>
        <w:pStyle w:val="berschrift2"/>
        <w:rPr>
          <w:rFonts w:eastAsia="Times New Roman"/>
          <w:lang w:eastAsia="de-DE"/>
        </w:rPr>
      </w:pPr>
      <w:bookmarkStart w:id="81" w:name="_Toc206882255"/>
      <w:r w:rsidRPr="00886F38">
        <w:rPr>
          <w:rFonts w:eastAsia="Times New Roman"/>
          <w:lang w:eastAsia="de-DE"/>
        </w:rPr>
        <w:t>6. Philosophie und Wirkung</w:t>
      </w:r>
      <w:bookmarkEnd w:id="81"/>
    </w:p>
    <w:p w14:paraId="04917FD3" w14:textId="234D7023" w:rsidR="00921694" w:rsidRPr="00886F38"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Die Gralsbotschaft hebt die Rolle des freien Willens hervor und ermutigt den Leser, unabhängig von äußeren Institutionen nach der Wahrheit zu suchen. Sie fordert ein Leben in Harmonie mit den universellen Gesetzen und setzt auf inneres Wachstum als Basis für eine spirituelle Transformation. Die Botschaft hat viele Menschen dazu inspiriert, die spirituellen Aspekte des Lebens bewusster zu erleben und Verantwortung für ihre Handlungen zu übernehme</w:t>
      </w:r>
      <w:r w:rsidR="00C96717">
        <w:rPr>
          <w:rFonts w:ascii="Times New Roman" w:eastAsia="Times New Roman" w:hAnsi="Times New Roman" w:cs="Times New Roman"/>
          <w:szCs w:val="24"/>
          <w:lang w:eastAsia="de-DE"/>
        </w:rPr>
        <w:t>n.</w:t>
      </w:r>
    </w:p>
    <w:p w14:paraId="5CE175E0" w14:textId="77777777" w:rsidR="00921694"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886F38">
        <w:rPr>
          <w:rFonts w:ascii="Times New Roman" w:eastAsia="Times New Roman" w:hAnsi="Times New Roman" w:cs="Times New Roman"/>
          <w:szCs w:val="24"/>
          <w:lang w:eastAsia="de-DE"/>
        </w:rPr>
        <w:t>Das Werk ist sowohl als spiritueller Leitfaden als auch als Quelle philosophischer Reflexion gedacht, das durch den Fokus auf Eigenverantwortung und die Bedeutung der göttlichen Ordnung universelle Bedeutung beansprucht. Weitere Informationen finden sich auf den offiziellen Webseiten der Gralsbewegung und in der Stiftung Gralsbotschaft.</w:t>
      </w:r>
    </w:p>
    <w:p w14:paraId="0EACC045" w14:textId="10A794BD" w:rsidR="00C96717" w:rsidRPr="00886F38" w:rsidRDefault="00C96717" w:rsidP="00C96717">
      <w:pPr>
        <w:rPr>
          <w:rFonts w:ascii="Times New Roman" w:eastAsia="Times New Roman" w:hAnsi="Times New Roman" w:cs="Times New Roman"/>
          <w:szCs w:val="24"/>
          <w:lang w:eastAsia="de-DE"/>
        </w:rPr>
      </w:pPr>
      <w:r>
        <w:rPr>
          <w:rFonts w:ascii="Times New Roman" w:eastAsia="Times New Roman" w:hAnsi="Times New Roman" w:cs="Times New Roman"/>
          <w:szCs w:val="24"/>
          <w:lang w:eastAsia="de-DE"/>
        </w:rPr>
        <w:br w:type="page"/>
      </w:r>
    </w:p>
    <w:p w14:paraId="5074035E" w14:textId="77777777" w:rsidR="00921694" w:rsidRPr="00AE3611" w:rsidRDefault="00921694" w:rsidP="00C96717">
      <w:pPr>
        <w:pStyle w:val="berschrift1"/>
        <w:rPr>
          <w:rFonts w:eastAsia="Times New Roman"/>
          <w:lang w:eastAsia="de-DE"/>
        </w:rPr>
      </w:pPr>
      <w:bookmarkStart w:id="82" w:name="_Toc206882256"/>
      <w:r w:rsidRPr="00AE3611">
        <w:rPr>
          <w:rFonts w:eastAsia="Times New Roman"/>
          <w:lang w:eastAsia="de-DE"/>
        </w:rPr>
        <w:lastRenderedPageBreak/>
        <w:t>Sun Tsu und „Die Kunst des Krieges“</w:t>
      </w:r>
      <w:bookmarkEnd w:id="82"/>
    </w:p>
    <w:p w14:paraId="3B9128AF" w14:textId="77777777" w:rsidR="00C96717" w:rsidRDefault="00C96717" w:rsidP="00C96717">
      <w:pPr>
        <w:pStyle w:val="berschrift2"/>
        <w:rPr>
          <w:rFonts w:eastAsia="Times New Roman"/>
          <w:lang w:eastAsia="de-DE"/>
        </w:rPr>
      </w:pPr>
    </w:p>
    <w:p w14:paraId="3312C2E2" w14:textId="5E6AA036" w:rsidR="00C96717" w:rsidRDefault="00921694" w:rsidP="00C96717">
      <w:pPr>
        <w:pStyle w:val="berschrift2"/>
        <w:rPr>
          <w:rFonts w:eastAsia="Times New Roman"/>
          <w:lang w:eastAsia="de-DE"/>
        </w:rPr>
      </w:pPr>
      <w:bookmarkStart w:id="83" w:name="_Toc206882257"/>
      <w:r w:rsidRPr="00AE3611">
        <w:rPr>
          <w:rFonts w:eastAsia="Times New Roman"/>
          <w:lang w:eastAsia="de-DE"/>
        </w:rPr>
        <w:t>1. Historischer Kontext und Autor</w:t>
      </w:r>
      <w:bookmarkEnd w:id="83"/>
    </w:p>
    <w:p w14:paraId="0DB203B2" w14:textId="18E20CD3"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auch Sunzi genannt, war ein chinesischer Militärstratege, Philosoph und General, der um das 5. Jahrhundert v. Chr. in der Zeit der Frühlings- und Herbstannalen lebte. Diese Epoche in der chinesischen Geschichte war geprägt von politischer Zersplitterung und ständigen Kriegen zwischen rivalisierenden Staaten. Sun Tsu wird oft als einer der größten Militärstrategen der Geschichte betrachtet.</w:t>
      </w:r>
    </w:p>
    <w:p w14:paraId="01446F47"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 xml:space="preserve">Sein Werk, </w:t>
      </w:r>
      <w:r w:rsidRPr="00AE3611">
        <w:rPr>
          <w:rFonts w:ascii="Times New Roman" w:eastAsia="Times New Roman" w:hAnsi="Times New Roman" w:cs="Times New Roman"/>
          <w:i/>
          <w:iCs/>
          <w:szCs w:val="24"/>
          <w:lang w:eastAsia="de-DE"/>
        </w:rPr>
        <w:t>Die Kunst des Krieges</w:t>
      </w:r>
      <w:r w:rsidRPr="00AE3611">
        <w:rPr>
          <w:rFonts w:ascii="Times New Roman" w:eastAsia="Times New Roman" w:hAnsi="Times New Roman" w:cs="Times New Roman"/>
          <w:szCs w:val="24"/>
          <w:lang w:eastAsia="de-DE"/>
        </w:rPr>
        <w:t xml:space="preserve"> (</w:t>
      </w:r>
      <w:r w:rsidRPr="00AE3611">
        <w:rPr>
          <w:rFonts w:ascii="Times New Roman" w:eastAsia="Times New Roman" w:hAnsi="Times New Roman" w:cs="Times New Roman"/>
          <w:i/>
          <w:iCs/>
          <w:szCs w:val="24"/>
          <w:lang w:eastAsia="de-DE"/>
        </w:rPr>
        <w:t>The Art of War</w:t>
      </w:r>
      <w:r w:rsidRPr="00AE3611">
        <w:rPr>
          <w:rFonts w:ascii="Times New Roman" w:eastAsia="Times New Roman" w:hAnsi="Times New Roman" w:cs="Times New Roman"/>
          <w:szCs w:val="24"/>
          <w:lang w:eastAsia="de-DE"/>
        </w:rPr>
        <w:t>), ist eine der ältesten bekannten Abhandlungen über Strategie und Kriegführung. Es umfasst 13 Kapitel, von denen jedes ein bestimmtes Thema behandelt, das für den Krieg und dessen Führung von Bedeutung ist. Obwohl es ursprünglich für militärische Zwecke geschrieben wurde, wird das Werk heute auch in anderen Bereichen wie Wirtschaft, Politik und persönlicher Entwicklung angewandt.</w:t>
      </w:r>
    </w:p>
    <w:p w14:paraId="396D9F54" w14:textId="0801DD52" w:rsidR="00921694" w:rsidRPr="00AE3611" w:rsidRDefault="00921694" w:rsidP="00921694">
      <w:pPr>
        <w:spacing w:after="0" w:line="240" w:lineRule="auto"/>
        <w:rPr>
          <w:rFonts w:ascii="Times New Roman" w:eastAsia="Times New Roman" w:hAnsi="Times New Roman" w:cs="Times New Roman"/>
          <w:szCs w:val="24"/>
          <w:lang w:eastAsia="de-DE"/>
        </w:rPr>
      </w:pPr>
    </w:p>
    <w:p w14:paraId="3D863D9F" w14:textId="77777777" w:rsidR="00921694" w:rsidRPr="00AE3611" w:rsidRDefault="00921694" w:rsidP="00C96717">
      <w:pPr>
        <w:pStyle w:val="berschrift2"/>
        <w:rPr>
          <w:rFonts w:eastAsia="Times New Roman"/>
          <w:lang w:eastAsia="de-DE"/>
        </w:rPr>
      </w:pPr>
      <w:bookmarkStart w:id="84" w:name="_Toc206882258"/>
      <w:r w:rsidRPr="00AE3611">
        <w:rPr>
          <w:rFonts w:eastAsia="Times New Roman"/>
          <w:lang w:eastAsia="de-DE"/>
        </w:rPr>
        <w:t>2. Überblick über „Die Kunst des Krieges“</w:t>
      </w:r>
      <w:bookmarkEnd w:id="84"/>
    </w:p>
    <w:p w14:paraId="18F7CEE9" w14:textId="77777777" w:rsidR="00C96717" w:rsidRDefault="00C96717" w:rsidP="00C96717">
      <w:pPr>
        <w:rPr>
          <w:lang w:eastAsia="de-DE"/>
        </w:rPr>
      </w:pPr>
    </w:p>
    <w:p w14:paraId="61F6D57A" w14:textId="51CBF80C" w:rsidR="00921694" w:rsidRPr="00AE3611" w:rsidRDefault="00921694" w:rsidP="00C96717">
      <w:pPr>
        <w:rPr>
          <w:lang w:eastAsia="de-DE"/>
        </w:rPr>
      </w:pPr>
      <w:r w:rsidRPr="00AE3611">
        <w:rPr>
          <w:lang w:eastAsia="de-DE"/>
        </w:rPr>
        <w:t>Kapitel 1: Planung</w:t>
      </w:r>
    </w:p>
    <w:p w14:paraId="5568858E"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Der Erfolg im Krieg hängt von gründlicher Planung ab. Sun Tsu betont die Bedeutung von fünf Faktoren:</w:t>
      </w:r>
    </w:p>
    <w:p w14:paraId="25D8896E" w14:textId="77777777" w:rsidR="00921694" w:rsidRPr="00AE3611" w:rsidRDefault="00921694" w:rsidP="00921694">
      <w:pPr>
        <w:numPr>
          <w:ilvl w:val="0"/>
          <w:numId w:val="77"/>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Moral</w:t>
      </w:r>
      <w:r w:rsidRPr="00AE3611">
        <w:rPr>
          <w:rFonts w:ascii="Times New Roman" w:eastAsia="Times New Roman" w:hAnsi="Times New Roman" w:cs="Times New Roman"/>
          <w:szCs w:val="24"/>
          <w:lang w:eastAsia="de-DE"/>
        </w:rPr>
        <w:t>: Die Unterstützung und Einheit des Volkes und der Soldaten.</w:t>
      </w:r>
    </w:p>
    <w:p w14:paraId="7F1D0990" w14:textId="77777777" w:rsidR="00921694" w:rsidRPr="00AE3611" w:rsidRDefault="00921694" w:rsidP="00921694">
      <w:pPr>
        <w:numPr>
          <w:ilvl w:val="0"/>
          <w:numId w:val="77"/>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Himmel</w:t>
      </w:r>
      <w:r w:rsidRPr="00AE3611">
        <w:rPr>
          <w:rFonts w:ascii="Times New Roman" w:eastAsia="Times New Roman" w:hAnsi="Times New Roman" w:cs="Times New Roman"/>
          <w:szCs w:val="24"/>
          <w:lang w:eastAsia="de-DE"/>
        </w:rPr>
        <w:t>: Zeitliche Faktoren wie das Wetter und Jahreszeiten.</w:t>
      </w:r>
    </w:p>
    <w:p w14:paraId="1804D9E4" w14:textId="77777777" w:rsidR="00921694" w:rsidRPr="00AE3611" w:rsidRDefault="00921694" w:rsidP="00921694">
      <w:pPr>
        <w:numPr>
          <w:ilvl w:val="0"/>
          <w:numId w:val="77"/>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Erde</w:t>
      </w:r>
      <w:r w:rsidRPr="00AE3611">
        <w:rPr>
          <w:rFonts w:ascii="Times New Roman" w:eastAsia="Times New Roman" w:hAnsi="Times New Roman" w:cs="Times New Roman"/>
          <w:szCs w:val="24"/>
          <w:lang w:eastAsia="de-DE"/>
        </w:rPr>
        <w:t>: Geografische Gegebenheiten.</w:t>
      </w:r>
    </w:p>
    <w:p w14:paraId="0D27CDFB" w14:textId="77777777" w:rsidR="00921694" w:rsidRPr="00AE3611" w:rsidRDefault="00921694" w:rsidP="00921694">
      <w:pPr>
        <w:numPr>
          <w:ilvl w:val="0"/>
          <w:numId w:val="77"/>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Führung</w:t>
      </w:r>
      <w:r w:rsidRPr="00AE3611">
        <w:rPr>
          <w:rFonts w:ascii="Times New Roman" w:eastAsia="Times New Roman" w:hAnsi="Times New Roman" w:cs="Times New Roman"/>
          <w:szCs w:val="24"/>
          <w:lang w:eastAsia="de-DE"/>
        </w:rPr>
        <w:t>: Die Fähigkeiten und Tugenden des Kommandanten.</w:t>
      </w:r>
    </w:p>
    <w:p w14:paraId="4B15DAF8" w14:textId="77777777" w:rsidR="00921694" w:rsidRPr="00AE3611" w:rsidRDefault="00921694" w:rsidP="00921694">
      <w:pPr>
        <w:numPr>
          <w:ilvl w:val="0"/>
          <w:numId w:val="77"/>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Methode</w:t>
      </w:r>
      <w:r w:rsidRPr="00AE3611">
        <w:rPr>
          <w:rFonts w:ascii="Times New Roman" w:eastAsia="Times New Roman" w:hAnsi="Times New Roman" w:cs="Times New Roman"/>
          <w:szCs w:val="24"/>
          <w:lang w:eastAsia="de-DE"/>
        </w:rPr>
        <w:t>: Organisation und Disziplin der Armee.</w:t>
      </w:r>
    </w:p>
    <w:p w14:paraId="207E2C32"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Die gründliche Analyse dieser Elemente ermöglicht es einem Herrscher, die Chancen auf Sieg zu maximieren.</w:t>
      </w:r>
    </w:p>
    <w:p w14:paraId="2372344F" w14:textId="77777777" w:rsidR="00921694" w:rsidRPr="00AE3611" w:rsidRDefault="00921694" w:rsidP="00C96717">
      <w:pPr>
        <w:rPr>
          <w:lang w:eastAsia="de-DE"/>
        </w:rPr>
      </w:pPr>
      <w:r w:rsidRPr="00AE3611">
        <w:rPr>
          <w:lang w:eastAsia="de-DE"/>
        </w:rPr>
        <w:t>Kapitel 2: Der Krieg</w:t>
      </w:r>
    </w:p>
    <w:p w14:paraId="6F4D92BD"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argumentiert, dass Krieg eine teure und destruktive Unternehmung ist. Ein schneller Sieg ist entscheidend, um Ressourcen zu schonen und unnötiges Leid zu vermeiden.</w:t>
      </w:r>
    </w:p>
    <w:p w14:paraId="0E0346E9" w14:textId="77777777" w:rsidR="00921694" w:rsidRPr="00AE3611" w:rsidRDefault="00921694" w:rsidP="00C96717">
      <w:pPr>
        <w:rPr>
          <w:lang w:eastAsia="de-DE"/>
        </w:rPr>
      </w:pPr>
      <w:r w:rsidRPr="00AE3611">
        <w:rPr>
          <w:lang w:eastAsia="de-DE"/>
        </w:rPr>
        <w:t>Kapitel 3: Strategie des Angriffs</w:t>
      </w:r>
    </w:p>
    <w:p w14:paraId="2EC421DA" w14:textId="77777777" w:rsidR="00921694" w:rsidRPr="00AE3611" w:rsidRDefault="00921694" w:rsidP="00C96717">
      <w:pPr>
        <w:rPr>
          <w:lang w:eastAsia="de-DE"/>
        </w:rPr>
      </w:pPr>
      <w:r w:rsidRPr="00AE3611">
        <w:rPr>
          <w:lang w:eastAsia="de-DE"/>
        </w:rPr>
        <w:t>Die beste Form des Sieges ist, den Feind zu besiegen, ohne eine Schlacht zu schlagen. Diplomatie, Allianzen und psychologische Manipulation sind wirkungsvolle Mittel, um Konflikte zu vermeiden oder zu gewinnen.</w:t>
      </w:r>
    </w:p>
    <w:p w14:paraId="35536D6E" w14:textId="77777777" w:rsidR="00921694" w:rsidRPr="00AE3611" w:rsidRDefault="00921694" w:rsidP="00C96717">
      <w:pPr>
        <w:rPr>
          <w:lang w:eastAsia="de-DE"/>
        </w:rPr>
      </w:pPr>
      <w:r w:rsidRPr="00AE3611">
        <w:rPr>
          <w:lang w:eastAsia="de-DE"/>
        </w:rPr>
        <w:t>Kapitel 4: Taktik</w:t>
      </w:r>
    </w:p>
    <w:p w14:paraId="5C99E881"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Flexibilität und Anpassungsfähigkeit sind Schlüssel zum Erfolg. Ein kluger Führer kennt die Stärken und Schwächen seines Gegners und handelt entsprechend.</w:t>
      </w:r>
    </w:p>
    <w:p w14:paraId="17798B03" w14:textId="77777777" w:rsidR="00921694" w:rsidRPr="00AE3611" w:rsidRDefault="00921694" w:rsidP="00C96717">
      <w:pPr>
        <w:rPr>
          <w:lang w:eastAsia="de-DE"/>
        </w:rPr>
      </w:pPr>
      <w:r w:rsidRPr="00AE3611">
        <w:rPr>
          <w:lang w:eastAsia="de-DE"/>
        </w:rPr>
        <w:lastRenderedPageBreak/>
        <w:t>Kapitel 5: Energie</w:t>
      </w:r>
    </w:p>
    <w:p w14:paraId="2CD6A604"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Die Konzentration von Ressourcen und Energie an entscheidenden Punkten ist essenziell. Sun Tsu vergleicht die Kraft einer gut geführten Armee mit dem Druck von Wasser, das einen Damm durchbricht.</w:t>
      </w:r>
    </w:p>
    <w:p w14:paraId="41ABBC92" w14:textId="77777777" w:rsidR="00921694" w:rsidRPr="00AE3611" w:rsidRDefault="00921694" w:rsidP="00C96717">
      <w:pPr>
        <w:rPr>
          <w:lang w:eastAsia="de-DE"/>
        </w:rPr>
      </w:pPr>
      <w:r w:rsidRPr="00AE3611">
        <w:rPr>
          <w:lang w:eastAsia="de-DE"/>
        </w:rPr>
        <w:t>Kapitel 6: Schwächen und Stärken</w:t>
      </w:r>
    </w:p>
    <w:p w14:paraId="746E1410"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Erfolgreiche Strategen identifizieren Schwächen des Feindes und nutzen diese aus, während sie ihre eigenen Schwächen verbergen.</w:t>
      </w:r>
    </w:p>
    <w:p w14:paraId="3E04A0A6" w14:textId="77777777" w:rsidR="00921694" w:rsidRPr="00AE3611" w:rsidRDefault="00921694" w:rsidP="00C96717">
      <w:pPr>
        <w:rPr>
          <w:lang w:eastAsia="de-DE"/>
        </w:rPr>
      </w:pPr>
      <w:r w:rsidRPr="00AE3611">
        <w:rPr>
          <w:lang w:eastAsia="de-DE"/>
        </w:rPr>
        <w:t>Kapitel 7: Manöver</w:t>
      </w:r>
    </w:p>
    <w:p w14:paraId="5293DD4A"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Manöver erfordern Präzision und Disziplin. Ein Kommandant muss die Logistik und Moral seiner Truppen berücksichtigen, bevor er riskante Operationen durchführt.</w:t>
      </w:r>
    </w:p>
    <w:p w14:paraId="0D9D49AF" w14:textId="77777777" w:rsidR="00921694" w:rsidRPr="00AE3611" w:rsidRDefault="00921694" w:rsidP="00C96717">
      <w:pPr>
        <w:rPr>
          <w:lang w:eastAsia="de-DE"/>
        </w:rPr>
      </w:pPr>
      <w:r w:rsidRPr="00AE3611">
        <w:rPr>
          <w:lang w:eastAsia="de-DE"/>
        </w:rPr>
        <w:t>Kapitel 8: Anpassungsfähigkeit</w:t>
      </w:r>
    </w:p>
    <w:p w14:paraId="66208455"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betont, dass starres Festhalten an einer einzigen Strategie oft in den Untergang führt. Die Fähigkeit, Pläne schnell an veränderte Umstände anzupassen, ist entscheidend.</w:t>
      </w:r>
    </w:p>
    <w:p w14:paraId="08818ED8" w14:textId="77777777" w:rsidR="00921694" w:rsidRPr="00AE3611" w:rsidRDefault="00921694" w:rsidP="00C96717">
      <w:pPr>
        <w:rPr>
          <w:lang w:eastAsia="de-DE"/>
        </w:rPr>
      </w:pPr>
      <w:r w:rsidRPr="00AE3611">
        <w:rPr>
          <w:lang w:eastAsia="de-DE"/>
        </w:rPr>
        <w:t>Kapitel 9: Gelände</w:t>
      </w:r>
    </w:p>
    <w:p w14:paraId="6D519F66"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Das Verständnis und die Nutzung von geografischen Gegebenheiten bieten strategische Vorteile. Sun Tsu beschreibt verschiedene Arten von Gelände und wie diese genutzt werden können.</w:t>
      </w:r>
    </w:p>
    <w:p w14:paraId="6F5D0F54" w14:textId="77777777" w:rsidR="00921694" w:rsidRPr="00AE3611" w:rsidRDefault="00921694" w:rsidP="00C96717">
      <w:pPr>
        <w:rPr>
          <w:lang w:eastAsia="de-DE"/>
        </w:rPr>
      </w:pPr>
      <w:r w:rsidRPr="00AE3611">
        <w:rPr>
          <w:lang w:eastAsia="de-DE"/>
        </w:rPr>
        <w:t>Kapitel 10: Die neun Situationen</w:t>
      </w:r>
    </w:p>
    <w:p w14:paraId="6021EC58"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kategorisiert Kriegszustände in neun Typen, von einfacher Mobilisierung bis hin zu kritischen Konflikten, und gibt spezifische Ratschläge, wie diese zu bewältigen sind.</w:t>
      </w:r>
    </w:p>
    <w:p w14:paraId="1074DC4A" w14:textId="77777777" w:rsidR="00921694" w:rsidRPr="00AE3611" w:rsidRDefault="00921694" w:rsidP="00C96717">
      <w:pPr>
        <w:rPr>
          <w:lang w:eastAsia="de-DE"/>
        </w:rPr>
      </w:pPr>
      <w:r w:rsidRPr="00AE3611">
        <w:rPr>
          <w:lang w:eastAsia="de-DE"/>
        </w:rPr>
        <w:t>Kapitel 11: Angriffe durch Feuer</w:t>
      </w:r>
    </w:p>
    <w:p w14:paraId="6E33C112"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Das Werk behandelt die Taktik des Einsatzes von Feuer als Waffe, insbesondere zur Zerstörung von Ressourcen des Feindes.</w:t>
      </w:r>
    </w:p>
    <w:p w14:paraId="5282C699" w14:textId="77777777" w:rsidR="00921694" w:rsidRPr="00AE3611" w:rsidRDefault="00921694" w:rsidP="00C96717">
      <w:pPr>
        <w:rPr>
          <w:lang w:eastAsia="de-DE"/>
        </w:rPr>
      </w:pPr>
      <w:r w:rsidRPr="00AE3611">
        <w:rPr>
          <w:lang w:eastAsia="de-DE"/>
        </w:rPr>
        <w:t>Kapitel 12: Spionage</w:t>
      </w:r>
    </w:p>
    <w:p w14:paraId="7E09CD8B"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Informationen sind der Schlüssel zum Sieg. Sun Tsu hebt die Bedeutung von Spionen und deren Integration in die Strategie hervor.</w:t>
      </w:r>
    </w:p>
    <w:p w14:paraId="591F5843" w14:textId="15D7745B" w:rsidR="00C96717" w:rsidRDefault="00C96717">
      <w:pPr>
        <w:rPr>
          <w:rFonts w:ascii="Times New Roman" w:eastAsia="Times New Roman" w:hAnsi="Times New Roman" w:cs="Times New Roman"/>
          <w:szCs w:val="24"/>
          <w:lang w:eastAsia="de-DE"/>
        </w:rPr>
      </w:pPr>
      <w:r>
        <w:rPr>
          <w:rFonts w:ascii="Times New Roman" w:eastAsia="Times New Roman" w:hAnsi="Times New Roman" w:cs="Times New Roman"/>
          <w:szCs w:val="24"/>
          <w:lang w:eastAsia="de-DE"/>
        </w:rPr>
        <w:br w:type="page"/>
      </w:r>
    </w:p>
    <w:p w14:paraId="05978E78" w14:textId="77777777" w:rsidR="00921694" w:rsidRPr="00AE3611" w:rsidRDefault="00921694" w:rsidP="00921694">
      <w:pPr>
        <w:spacing w:after="0" w:line="240" w:lineRule="auto"/>
        <w:rPr>
          <w:rFonts w:ascii="Times New Roman" w:eastAsia="Times New Roman" w:hAnsi="Times New Roman" w:cs="Times New Roman"/>
          <w:szCs w:val="24"/>
          <w:lang w:eastAsia="de-DE"/>
        </w:rPr>
      </w:pPr>
    </w:p>
    <w:p w14:paraId="2289EB77" w14:textId="77777777" w:rsidR="00921694" w:rsidRPr="00AE3611" w:rsidRDefault="00921694" w:rsidP="00C96717">
      <w:pPr>
        <w:pStyle w:val="berschrift2"/>
        <w:rPr>
          <w:rFonts w:eastAsia="Times New Roman"/>
          <w:lang w:eastAsia="de-DE"/>
        </w:rPr>
      </w:pPr>
      <w:bookmarkStart w:id="85" w:name="_Toc206882259"/>
      <w:r w:rsidRPr="00AE3611">
        <w:rPr>
          <w:rFonts w:eastAsia="Times New Roman"/>
          <w:lang w:eastAsia="de-DE"/>
        </w:rPr>
        <w:t>3. Schlüsselprinzipien der Kriegsführung</w:t>
      </w:r>
      <w:bookmarkEnd w:id="85"/>
    </w:p>
    <w:p w14:paraId="0C59BBDC" w14:textId="77777777" w:rsidR="00C96717" w:rsidRDefault="00C96717" w:rsidP="00C96717">
      <w:pPr>
        <w:rPr>
          <w:lang w:eastAsia="de-DE"/>
        </w:rPr>
      </w:pPr>
    </w:p>
    <w:p w14:paraId="201B0801" w14:textId="748ACFFB" w:rsidR="00921694" w:rsidRPr="00AE3611" w:rsidRDefault="00921694" w:rsidP="00C96717">
      <w:pPr>
        <w:rPr>
          <w:lang w:eastAsia="de-DE"/>
        </w:rPr>
      </w:pPr>
      <w:r w:rsidRPr="00AE3611">
        <w:rPr>
          <w:lang w:eastAsia="de-DE"/>
        </w:rPr>
        <w:t>Der Feind muss sich selbst besiegen</w:t>
      </w:r>
    </w:p>
    <w:p w14:paraId="480EC4B0"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betont, dass der beste Sieg derjenige ist, bei dem der Feind ohne einen Kampf besiegt wird. Der Fokus liegt darauf, den Willen und die Moral des Gegners zu schwächen.</w:t>
      </w:r>
    </w:p>
    <w:p w14:paraId="799C61DC" w14:textId="77777777" w:rsidR="00921694" w:rsidRPr="00AE3611" w:rsidRDefault="00921694" w:rsidP="00C96717">
      <w:pPr>
        <w:rPr>
          <w:lang w:eastAsia="de-DE"/>
        </w:rPr>
      </w:pPr>
      <w:r w:rsidRPr="00AE3611">
        <w:rPr>
          <w:lang w:eastAsia="de-DE"/>
        </w:rPr>
        <w:t>Flexibilität und Anpassungsfähigkeit</w:t>
      </w:r>
    </w:p>
    <w:p w14:paraId="7F633186"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Ein starrer Plan ist gefährlich. Strategen müssen bereit sein, ihre Taktik basierend auf neuen Informationen zu ändern.</w:t>
      </w:r>
    </w:p>
    <w:p w14:paraId="1B6FE495" w14:textId="77777777" w:rsidR="00921694" w:rsidRPr="00AE3611" w:rsidRDefault="00921694" w:rsidP="00C96717">
      <w:pPr>
        <w:rPr>
          <w:lang w:eastAsia="de-DE"/>
        </w:rPr>
      </w:pPr>
      <w:r w:rsidRPr="00AE3611">
        <w:rPr>
          <w:lang w:eastAsia="de-DE"/>
        </w:rPr>
        <w:t>Kennen Sie sich selbst und Ihren Feind</w:t>
      </w:r>
    </w:p>
    <w:p w14:paraId="2EA0E832"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 xml:space="preserve">Einer der berühmtesten Sätze aus dem Werk lautet: </w:t>
      </w:r>
      <w:r w:rsidRPr="00AE3611">
        <w:rPr>
          <w:rFonts w:ascii="Times New Roman" w:eastAsia="Times New Roman" w:hAnsi="Times New Roman" w:cs="Times New Roman"/>
          <w:i/>
          <w:iCs/>
          <w:szCs w:val="24"/>
          <w:lang w:eastAsia="de-DE"/>
        </w:rPr>
        <w:t>"Wenn du den Feind und dich selbst kennst, brauchst du den Ausgang von hundert Schlachten nicht zu fürchten."</w:t>
      </w:r>
    </w:p>
    <w:p w14:paraId="6DF88540" w14:textId="77777777" w:rsidR="00921694" w:rsidRPr="00AE3611" w:rsidRDefault="00921694" w:rsidP="00C96717">
      <w:pPr>
        <w:rPr>
          <w:lang w:eastAsia="de-DE"/>
        </w:rPr>
      </w:pPr>
      <w:r w:rsidRPr="00AE3611">
        <w:rPr>
          <w:lang w:eastAsia="de-DE"/>
        </w:rPr>
        <w:t>Die Bedeutung der Vorbereitung</w:t>
      </w:r>
    </w:p>
    <w:p w14:paraId="721CE634"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unterstreicht, dass gründliche Vorbereitung und Planung die Wahrscheinlichkeit eines Sieges erhöhen. Dies umfasst sowohl die Ressourcenverwaltung als auch die moralische Stärke der Truppen.</w:t>
      </w:r>
    </w:p>
    <w:p w14:paraId="59B83FC4" w14:textId="77708716" w:rsidR="00921694" w:rsidRPr="00AE3611" w:rsidRDefault="00921694" w:rsidP="00921694">
      <w:pPr>
        <w:spacing w:after="0" w:line="240" w:lineRule="auto"/>
        <w:rPr>
          <w:rFonts w:ascii="Times New Roman" w:eastAsia="Times New Roman" w:hAnsi="Times New Roman" w:cs="Times New Roman"/>
          <w:szCs w:val="24"/>
          <w:lang w:eastAsia="de-DE"/>
        </w:rPr>
      </w:pPr>
    </w:p>
    <w:p w14:paraId="0C732B2E" w14:textId="77777777" w:rsidR="00921694" w:rsidRPr="00AE3611" w:rsidRDefault="00921694" w:rsidP="00C96717">
      <w:pPr>
        <w:pStyle w:val="berschrift2"/>
        <w:rPr>
          <w:rFonts w:eastAsia="Times New Roman"/>
          <w:lang w:eastAsia="de-DE"/>
        </w:rPr>
      </w:pPr>
      <w:bookmarkStart w:id="86" w:name="_Toc206882260"/>
      <w:r w:rsidRPr="00AE3611">
        <w:rPr>
          <w:rFonts w:eastAsia="Times New Roman"/>
          <w:lang w:eastAsia="de-DE"/>
        </w:rPr>
        <w:t>4. Anwendung in modernen Kontexten</w:t>
      </w:r>
      <w:bookmarkEnd w:id="86"/>
    </w:p>
    <w:p w14:paraId="6820E996" w14:textId="77777777" w:rsidR="00C96717" w:rsidRDefault="00C96717" w:rsidP="00C96717">
      <w:pPr>
        <w:rPr>
          <w:lang w:eastAsia="de-DE"/>
        </w:rPr>
      </w:pPr>
    </w:p>
    <w:p w14:paraId="394C498B" w14:textId="0E8A3BB3" w:rsidR="00921694" w:rsidRPr="00AE3611" w:rsidRDefault="00921694" w:rsidP="00C96717">
      <w:pPr>
        <w:rPr>
          <w:lang w:eastAsia="de-DE"/>
        </w:rPr>
      </w:pPr>
      <w:r w:rsidRPr="00AE3611">
        <w:rPr>
          <w:lang w:eastAsia="de-DE"/>
        </w:rPr>
        <w:t>Wirtschaft und Unternehmen</w:t>
      </w:r>
    </w:p>
    <w:p w14:paraId="3EAE3E6D"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 xml:space="preserve">Die Prinzipien von </w:t>
      </w:r>
      <w:r w:rsidRPr="00AE3611">
        <w:rPr>
          <w:rFonts w:ascii="Times New Roman" w:eastAsia="Times New Roman" w:hAnsi="Times New Roman" w:cs="Times New Roman"/>
          <w:i/>
          <w:iCs/>
          <w:szCs w:val="24"/>
          <w:lang w:eastAsia="de-DE"/>
        </w:rPr>
        <w:t>Die Kunst des Krieges</w:t>
      </w:r>
      <w:r w:rsidRPr="00AE3611">
        <w:rPr>
          <w:rFonts w:ascii="Times New Roman" w:eastAsia="Times New Roman" w:hAnsi="Times New Roman" w:cs="Times New Roman"/>
          <w:szCs w:val="24"/>
          <w:lang w:eastAsia="de-DE"/>
        </w:rPr>
        <w:t xml:space="preserve"> werden häufig in der Geschäftswelt angewandt:</w:t>
      </w:r>
    </w:p>
    <w:p w14:paraId="3D9DA8C6" w14:textId="77777777" w:rsidR="00921694" w:rsidRPr="00AE3611" w:rsidRDefault="00921694" w:rsidP="00921694">
      <w:pPr>
        <w:numPr>
          <w:ilvl w:val="0"/>
          <w:numId w:val="78"/>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Wettbewerbsanalyse:</w:t>
      </w:r>
      <w:r w:rsidRPr="00AE3611">
        <w:rPr>
          <w:rFonts w:ascii="Times New Roman" w:eastAsia="Times New Roman" w:hAnsi="Times New Roman" w:cs="Times New Roman"/>
          <w:szCs w:val="24"/>
          <w:lang w:eastAsia="de-DE"/>
        </w:rPr>
        <w:t xml:space="preserve"> Ähnlich wie im Krieg ist es entscheidend, die Stärken und Schwächen der Konkurrenten zu kennen.</w:t>
      </w:r>
    </w:p>
    <w:p w14:paraId="64609137" w14:textId="77777777" w:rsidR="00921694" w:rsidRPr="00AE3611" w:rsidRDefault="00921694" w:rsidP="00921694">
      <w:pPr>
        <w:numPr>
          <w:ilvl w:val="0"/>
          <w:numId w:val="78"/>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Strategische Planung:</w:t>
      </w:r>
      <w:r w:rsidRPr="00AE3611">
        <w:rPr>
          <w:rFonts w:ascii="Times New Roman" w:eastAsia="Times New Roman" w:hAnsi="Times New Roman" w:cs="Times New Roman"/>
          <w:szCs w:val="24"/>
          <w:lang w:eastAsia="de-DE"/>
        </w:rPr>
        <w:t xml:space="preserve"> Unternehmen nutzen Sun Tsus Fokus auf Vorbereitung und Ressourcenkonzentration.</w:t>
      </w:r>
    </w:p>
    <w:p w14:paraId="67AFCA4A" w14:textId="77777777" w:rsidR="00921694" w:rsidRPr="00AE3611" w:rsidRDefault="00921694" w:rsidP="00921694">
      <w:pPr>
        <w:numPr>
          <w:ilvl w:val="0"/>
          <w:numId w:val="78"/>
        </w:num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b/>
          <w:bCs/>
          <w:szCs w:val="24"/>
          <w:lang w:eastAsia="de-DE"/>
        </w:rPr>
        <w:t>Flexibilität:</w:t>
      </w:r>
      <w:r w:rsidRPr="00AE3611">
        <w:rPr>
          <w:rFonts w:ascii="Times New Roman" w:eastAsia="Times New Roman" w:hAnsi="Times New Roman" w:cs="Times New Roman"/>
          <w:szCs w:val="24"/>
          <w:lang w:eastAsia="de-DE"/>
        </w:rPr>
        <w:t xml:space="preserve"> Anpassung an Marktveränderungen ist ein Schlüssel zum Erfolg.</w:t>
      </w:r>
    </w:p>
    <w:p w14:paraId="5DF05485" w14:textId="77777777" w:rsidR="00921694" w:rsidRPr="00AE3611" w:rsidRDefault="00921694" w:rsidP="00C96717">
      <w:pPr>
        <w:rPr>
          <w:lang w:eastAsia="de-DE"/>
        </w:rPr>
      </w:pPr>
      <w:r w:rsidRPr="00AE3611">
        <w:rPr>
          <w:lang w:eastAsia="de-DE"/>
        </w:rPr>
        <w:t>Politik</w:t>
      </w:r>
    </w:p>
    <w:p w14:paraId="67E751C6"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Viele Politiker haben Sun Tsus Lehren verwendet, um ihre Strategien zu gestalten, insbesondere in diplomatischen Verhandlungen und geopolitischen Konflikten.</w:t>
      </w:r>
    </w:p>
    <w:p w14:paraId="30390281" w14:textId="77777777" w:rsidR="00921694" w:rsidRPr="00AE3611" w:rsidRDefault="00921694" w:rsidP="00C96717">
      <w:pPr>
        <w:rPr>
          <w:lang w:eastAsia="de-DE"/>
        </w:rPr>
      </w:pPr>
      <w:r w:rsidRPr="00AE3611">
        <w:rPr>
          <w:lang w:eastAsia="de-DE"/>
        </w:rPr>
        <w:t>Persönliche Entwicklung</w:t>
      </w:r>
    </w:p>
    <w:p w14:paraId="1621E615"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Sun Tsu inspiriert Menschen, ihre eigenen Stärken und Schwächen zu analysieren und ihre Energie auf die richtigen Ziele zu konzentrieren.</w:t>
      </w:r>
    </w:p>
    <w:p w14:paraId="2D847797" w14:textId="77777777" w:rsidR="00921694" w:rsidRPr="00AE3611" w:rsidRDefault="000830DE" w:rsidP="00921694">
      <w:pPr>
        <w:spacing w:after="0" w:line="240" w:lineRule="auto"/>
        <w:rPr>
          <w:rFonts w:ascii="Times New Roman" w:eastAsia="Times New Roman" w:hAnsi="Times New Roman" w:cs="Times New Roman"/>
          <w:szCs w:val="24"/>
          <w:lang w:eastAsia="de-DE"/>
        </w:rPr>
      </w:pPr>
      <w:r w:rsidRPr="000830DE">
        <w:rPr>
          <w:rFonts w:ascii="Times New Roman" w:eastAsia="Times New Roman" w:hAnsi="Times New Roman" w:cs="Times New Roman"/>
          <w:noProof/>
          <w:szCs w:val="24"/>
          <w:lang w:eastAsia="de-DE"/>
        </w:rPr>
        <w:pict w14:anchorId="76490E92">
          <v:rect id="_x0000_i1025" alt="" style="width:453.6pt;height:.05pt;mso-width-percent:0;mso-height-percent:0;mso-width-percent:0;mso-height-percent:0" o:hralign="center" o:hrstd="t" o:hr="t" fillcolor="#a0a0a0" stroked="f"/>
        </w:pict>
      </w:r>
    </w:p>
    <w:p w14:paraId="4DECAC07" w14:textId="77777777" w:rsidR="00921694" w:rsidRPr="00AE3611" w:rsidRDefault="00921694" w:rsidP="00C96717">
      <w:pPr>
        <w:pStyle w:val="berschrift2"/>
        <w:rPr>
          <w:rFonts w:eastAsia="Times New Roman"/>
          <w:lang w:eastAsia="de-DE"/>
        </w:rPr>
      </w:pPr>
      <w:bookmarkStart w:id="87" w:name="_Toc206882261"/>
      <w:r w:rsidRPr="00AE3611">
        <w:rPr>
          <w:rFonts w:eastAsia="Times New Roman"/>
          <w:lang w:eastAsia="de-DE"/>
        </w:rPr>
        <w:lastRenderedPageBreak/>
        <w:t>5. Historische und kulturelle Bedeutung</w:t>
      </w:r>
      <w:bookmarkEnd w:id="87"/>
    </w:p>
    <w:p w14:paraId="0B907006"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i/>
          <w:iCs/>
          <w:szCs w:val="24"/>
          <w:lang w:eastAsia="de-DE"/>
        </w:rPr>
        <w:t>Die Kunst des Krieges</w:t>
      </w:r>
      <w:r w:rsidRPr="00AE3611">
        <w:rPr>
          <w:rFonts w:ascii="Times New Roman" w:eastAsia="Times New Roman" w:hAnsi="Times New Roman" w:cs="Times New Roman"/>
          <w:szCs w:val="24"/>
          <w:lang w:eastAsia="de-DE"/>
        </w:rPr>
        <w:t xml:space="preserve"> hat über die Jahrhunderte hinweg Generationen von Militärführern beeinflusst, darunter Napoleon, Mao Zedong und Douglas MacArthur. In der modernen Welt wird das Werk als zeitloses Meisterwerk der Strategie angesehen, das weit über das Schlachtfeld hinausgeht.</w:t>
      </w:r>
    </w:p>
    <w:p w14:paraId="3F2643BD"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Es ist eines der am meisten studierten Bücher der Militärliteratur und wurde in unzählige Sprachen übersetzt. Der Text wird an Militärakademien auf der ganzen Welt gelehrt und bleibt eine wichtige Referenz für jeden, der sich mit Strategie befasst.</w:t>
      </w:r>
    </w:p>
    <w:p w14:paraId="3A016DEC" w14:textId="0F778686" w:rsidR="00921694" w:rsidRPr="00AE3611" w:rsidRDefault="00921694" w:rsidP="00921694">
      <w:pPr>
        <w:spacing w:after="0" w:line="240" w:lineRule="auto"/>
        <w:rPr>
          <w:rFonts w:ascii="Times New Roman" w:eastAsia="Times New Roman" w:hAnsi="Times New Roman" w:cs="Times New Roman"/>
          <w:szCs w:val="24"/>
          <w:lang w:eastAsia="de-DE"/>
        </w:rPr>
      </w:pPr>
    </w:p>
    <w:p w14:paraId="63E2BC6A" w14:textId="164625E1" w:rsidR="00921694" w:rsidRPr="00C96717" w:rsidRDefault="00C96717" w:rsidP="00C96717">
      <w:pPr>
        <w:pStyle w:val="berschrift2"/>
        <w:rPr>
          <w:rFonts w:eastAsia="Times New Roman"/>
          <w:lang w:eastAsia="de-DE"/>
        </w:rPr>
      </w:pPr>
      <w:bookmarkStart w:id="88" w:name="_Toc206882262"/>
      <w:r>
        <w:rPr>
          <w:rFonts w:eastAsia="Times New Roman"/>
          <w:lang w:eastAsia="de-DE"/>
        </w:rPr>
        <w:t xml:space="preserve">6. </w:t>
      </w:r>
      <w:r w:rsidR="00921694" w:rsidRPr="00C96717">
        <w:rPr>
          <w:rFonts w:eastAsia="Times New Roman"/>
          <w:lang w:eastAsia="de-DE"/>
        </w:rPr>
        <w:t>Fazit</w:t>
      </w:r>
      <w:bookmarkEnd w:id="88"/>
    </w:p>
    <w:p w14:paraId="0C632BDE" w14:textId="77777777" w:rsidR="00921694" w:rsidRPr="00AE3611" w:rsidRDefault="00921694" w:rsidP="00921694">
      <w:pPr>
        <w:spacing w:before="100" w:beforeAutospacing="1" w:after="100" w:afterAutospacing="1" w:line="240" w:lineRule="auto"/>
        <w:rPr>
          <w:rFonts w:ascii="Times New Roman" w:eastAsia="Times New Roman" w:hAnsi="Times New Roman" w:cs="Times New Roman"/>
          <w:szCs w:val="24"/>
          <w:lang w:eastAsia="de-DE"/>
        </w:rPr>
      </w:pPr>
      <w:r w:rsidRPr="00AE3611">
        <w:rPr>
          <w:rFonts w:ascii="Times New Roman" w:eastAsia="Times New Roman" w:hAnsi="Times New Roman" w:cs="Times New Roman"/>
          <w:szCs w:val="24"/>
          <w:lang w:eastAsia="de-DE"/>
        </w:rPr>
        <w:t xml:space="preserve">Sun Tsus </w:t>
      </w:r>
      <w:r w:rsidRPr="00AE3611">
        <w:rPr>
          <w:rFonts w:ascii="Times New Roman" w:eastAsia="Times New Roman" w:hAnsi="Times New Roman" w:cs="Times New Roman"/>
          <w:i/>
          <w:iCs/>
          <w:szCs w:val="24"/>
          <w:lang w:eastAsia="de-DE"/>
        </w:rPr>
        <w:t>Die Kunst des Krieges</w:t>
      </w:r>
      <w:r w:rsidRPr="00AE3611">
        <w:rPr>
          <w:rFonts w:ascii="Times New Roman" w:eastAsia="Times New Roman" w:hAnsi="Times New Roman" w:cs="Times New Roman"/>
          <w:szCs w:val="24"/>
          <w:lang w:eastAsia="de-DE"/>
        </w:rPr>
        <w:t xml:space="preserve"> ist weit mehr als ein Handbuch für militärische Konflikte. Es bietet universelle Einsichten in menschliches Verhalten, Entscheidungsfindung und Führung. Seine Prinzipien sind so relevant wie vor über 2000 Jahren und inspirieren weiterhin Menschen aus allen Lebensbereichen.</w:t>
      </w:r>
    </w:p>
    <w:p w14:paraId="539692B4" w14:textId="77777777" w:rsidR="00921694" w:rsidRDefault="00921694" w:rsidP="00921694">
      <w:r>
        <w:t>Chat GPT vom 26.11.2024</w:t>
      </w:r>
    </w:p>
    <w:p w14:paraId="4928A2C1" w14:textId="77777777" w:rsidR="009C4034" w:rsidRDefault="009C4034" w:rsidP="009C4034">
      <w:r>
        <w:t>Welche Bücher und Techniken werden geschult?</w:t>
      </w:r>
    </w:p>
    <w:p w14:paraId="36F89BAF" w14:textId="77777777" w:rsidR="009C4034" w:rsidRDefault="009C4034" w:rsidP="009C4034">
      <w:pPr>
        <w:ind w:left="360"/>
      </w:pPr>
    </w:p>
    <w:p w14:paraId="7A794CAE" w14:textId="77777777" w:rsidR="009C4034" w:rsidRDefault="009C4034" w:rsidP="009C4034">
      <w:pPr>
        <w:pStyle w:val="Listenabsatz"/>
        <w:numPr>
          <w:ilvl w:val="0"/>
          <w:numId w:val="81"/>
        </w:numPr>
        <w:spacing w:after="0" w:line="240" w:lineRule="auto"/>
      </w:pPr>
      <w:hyperlink r:id="rId7" w:history="1">
        <w:r w:rsidRPr="00970F2B">
          <w:rPr>
            <w:rStyle w:val="Hyperlink"/>
          </w:rPr>
          <w:t>Urantia-Buch</w:t>
        </w:r>
      </w:hyperlink>
    </w:p>
    <w:p w14:paraId="1A7FB3B0" w14:textId="77777777" w:rsidR="009C4034" w:rsidRDefault="009C4034" w:rsidP="009C4034">
      <w:pPr>
        <w:pStyle w:val="Listenabsatz"/>
        <w:numPr>
          <w:ilvl w:val="0"/>
          <w:numId w:val="81"/>
        </w:numPr>
        <w:spacing w:after="0" w:line="240" w:lineRule="auto"/>
      </w:pPr>
      <w:r>
        <w:t xml:space="preserve">Ra - </w:t>
      </w:r>
      <w:hyperlink r:id="rId8" w:history="1">
        <w:r w:rsidRPr="00250197">
          <w:rPr>
            <w:rStyle w:val="Hyperlink"/>
          </w:rPr>
          <w:t>Gesetz des Einen</w:t>
        </w:r>
      </w:hyperlink>
    </w:p>
    <w:p w14:paraId="301D1FCF" w14:textId="77777777" w:rsidR="009C4034" w:rsidRDefault="009C4034" w:rsidP="009C4034">
      <w:pPr>
        <w:pStyle w:val="Listenabsatz"/>
        <w:numPr>
          <w:ilvl w:val="0"/>
          <w:numId w:val="81"/>
        </w:numPr>
        <w:spacing w:after="0" w:line="240" w:lineRule="auto"/>
      </w:pPr>
      <w:hyperlink r:id="rId9" w:history="1">
        <w:r w:rsidRPr="00250197">
          <w:rPr>
            <w:rStyle w:val="Hyperlink"/>
          </w:rPr>
          <w:t>Wingmakers</w:t>
        </w:r>
      </w:hyperlink>
    </w:p>
    <w:p w14:paraId="685A1CDE" w14:textId="77777777" w:rsidR="009C4034" w:rsidRDefault="009C4034" w:rsidP="009C4034">
      <w:pPr>
        <w:pStyle w:val="Listenabsatz"/>
        <w:numPr>
          <w:ilvl w:val="0"/>
          <w:numId w:val="81"/>
        </w:numPr>
        <w:spacing w:after="0" w:line="240" w:lineRule="auto"/>
        <w:rPr>
          <w:lang w:val="en-US"/>
        </w:rPr>
      </w:pPr>
      <w:r w:rsidRPr="009239D1">
        <w:rPr>
          <w:lang w:val="en-US"/>
        </w:rPr>
        <w:t>Planet of Choice (Rat der 9</w:t>
      </w:r>
      <w:r>
        <w:rPr>
          <w:lang w:val="en-US"/>
        </w:rPr>
        <w:t>)</w:t>
      </w:r>
    </w:p>
    <w:p w14:paraId="6412543A" w14:textId="77777777" w:rsidR="009C4034" w:rsidRDefault="009C4034" w:rsidP="009C4034">
      <w:pPr>
        <w:pStyle w:val="Listenabsatz"/>
        <w:numPr>
          <w:ilvl w:val="0"/>
          <w:numId w:val="81"/>
        </w:numPr>
        <w:spacing w:after="0" w:line="240" w:lineRule="auto"/>
      </w:pPr>
      <w:r w:rsidRPr="009239D1">
        <w:t>Bücher und Webinare zum Thema N</w:t>
      </w:r>
      <w:r>
        <w:t>LP (Neurolinguistische Programmierung)</w:t>
      </w:r>
    </w:p>
    <w:p w14:paraId="2E361E45" w14:textId="77777777" w:rsidR="009C4034" w:rsidRDefault="009C4034" w:rsidP="009C4034">
      <w:pPr>
        <w:pStyle w:val="Listenabsatz"/>
        <w:numPr>
          <w:ilvl w:val="0"/>
          <w:numId w:val="81"/>
        </w:numPr>
        <w:spacing w:after="0" w:line="240" w:lineRule="auto"/>
      </w:pPr>
      <w:hyperlink r:id="rId10" w:history="1">
        <w:r w:rsidRPr="000066C9">
          <w:rPr>
            <w:rStyle w:val="Hyperlink"/>
          </w:rPr>
          <w:t>Im Lichte der Wahrheit</w:t>
        </w:r>
      </w:hyperlink>
    </w:p>
    <w:p w14:paraId="6D3417CD" w14:textId="77777777" w:rsidR="009C4034" w:rsidRDefault="009C4034" w:rsidP="009C4034">
      <w:pPr>
        <w:pStyle w:val="Listenabsatz"/>
        <w:numPr>
          <w:ilvl w:val="0"/>
          <w:numId w:val="81"/>
        </w:numPr>
        <w:spacing w:after="0" w:line="240" w:lineRule="auto"/>
        <w:rPr>
          <w:lang w:val="en-US"/>
        </w:rPr>
      </w:pPr>
      <w:hyperlink r:id="rId11" w:history="1">
        <w:r w:rsidRPr="00145D0A">
          <w:rPr>
            <w:rStyle w:val="Hyperlink"/>
            <w:lang w:val="en-US"/>
          </w:rPr>
          <w:t>Silva Mind Control-Methode</w:t>
        </w:r>
      </w:hyperlink>
      <w:r w:rsidRPr="000066C9">
        <w:rPr>
          <w:lang w:val="en-US"/>
        </w:rPr>
        <w:t xml:space="preserve"> (MindValley.</w:t>
      </w:r>
      <w:r>
        <w:rPr>
          <w:lang w:val="en-US"/>
        </w:rPr>
        <w:t>com)</w:t>
      </w:r>
    </w:p>
    <w:p w14:paraId="02821268" w14:textId="77777777" w:rsidR="009C4034" w:rsidRDefault="009C4034" w:rsidP="009C4034">
      <w:pPr>
        <w:pStyle w:val="Listenabsatz"/>
        <w:numPr>
          <w:ilvl w:val="0"/>
          <w:numId w:val="81"/>
        </w:numPr>
        <w:spacing w:after="0" w:line="240" w:lineRule="auto"/>
      </w:pPr>
      <w:hyperlink r:id="rId12" w:history="1">
        <w:r w:rsidRPr="00BB3D18">
          <w:rPr>
            <w:rStyle w:val="Hyperlink"/>
          </w:rPr>
          <w:t>Sun Tsu – Die Kunst des Krieges</w:t>
        </w:r>
      </w:hyperlink>
    </w:p>
    <w:p w14:paraId="5308C7B8" w14:textId="77777777" w:rsidR="009C4034" w:rsidRDefault="009C4034" w:rsidP="009C4034">
      <w:pPr>
        <w:pStyle w:val="Listenabsatz"/>
        <w:numPr>
          <w:ilvl w:val="0"/>
          <w:numId w:val="81"/>
        </w:numPr>
        <w:spacing w:after="0" w:line="240" w:lineRule="auto"/>
      </w:pPr>
      <w:r>
        <w:t xml:space="preserve">27 Bücher von </w:t>
      </w:r>
      <w:hyperlink r:id="rId13" w:history="1">
        <w:r w:rsidRPr="00D50293">
          <w:rPr>
            <w:rStyle w:val="Hyperlink"/>
          </w:rPr>
          <w:t>Jozef Rulof</w:t>
        </w:r>
      </w:hyperlink>
      <w:r w:rsidRPr="00145D0A">
        <w:t xml:space="preserve"> </w:t>
      </w:r>
    </w:p>
    <w:p w14:paraId="35383A7D" w14:textId="77777777" w:rsidR="009C4034" w:rsidRDefault="009C4034" w:rsidP="00921694"/>
    <w:p w14:paraId="7FEE2CF9" w14:textId="77777777" w:rsidR="00921694" w:rsidRDefault="00921694"/>
    <w:sectPr w:rsidR="0092169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B49"/>
    <w:multiLevelType w:val="multilevel"/>
    <w:tmpl w:val="9A30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014E"/>
    <w:multiLevelType w:val="multilevel"/>
    <w:tmpl w:val="8BD6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721C3"/>
    <w:multiLevelType w:val="multilevel"/>
    <w:tmpl w:val="E294D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172AF5"/>
    <w:multiLevelType w:val="multilevel"/>
    <w:tmpl w:val="888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71452"/>
    <w:multiLevelType w:val="multilevel"/>
    <w:tmpl w:val="77429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D0A10"/>
    <w:multiLevelType w:val="multilevel"/>
    <w:tmpl w:val="8F90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6127E"/>
    <w:multiLevelType w:val="multilevel"/>
    <w:tmpl w:val="1C182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D04F4E"/>
    <w:multiLevelType w:val="multilevel"/>
    <w:tmpl w:val="66FE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63FA0"/>
    <w:multiLevelType w:val="multilevel"/>
    <w:tmpl w:val="552E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25629"/>
    <w:multiLevelType w:val="multilevel"/>
    <w:tmpl w:val="512A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62C0D"/>
    <w:multiLevelType w:val="multilevel"/>
    <w:tmpl w:val="309C4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0E7B3C"/>
    <w:multiLevelType w:val="multilevel"/>
    <w:tmpl w:val="F672F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D91C94"/>
    <w:multiLevelType w:val="multilevel"/>
    <w:tmpl w:val="341A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F1E87"/>
    <w:multiLevelType w:val="multilevel"/>
    <w:tmpl w:val="B6B2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121D7"/>
    <w:multiLevelType w:val="multilevel"/>
    <w:tmpl w:val="EEAC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47FC8"/>
    <w:multiLevelType w:val="multilevel"/>
    <w:tmpl w:val="E352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410D45"/>
    <w:multiLevelType w:val="multilevel"/>
    <w:tmpl w:val="72E2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9694B"/>
    <w:multiLevelType w:val="hybridMultilevel"/>
    <w:tmpl w:val="1CAC6E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E2035ED"/>
    <w:multiLevelType w:val="multilevel"/>
    <w:tmpl w:val="17A6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4A10BF"/>
    <w:multiLevelType w:val="multilevel"/>
    <w:tmpl w:val="2836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09658D"/>
    <w:multiLevelType w:val="multilevel"/>
    <w:tmpl w:val="5ED22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F51CFF"/>
    <w:multiLevelType w:val="multilevel"/>
    <w:tmpl w:val="414C7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6232E"/>
    <w:multiLevelType w:val="multilevel"/>
    <w:tmpl w:val="B80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AD41DA"/>
    <w:multiLevelType w:val="multilevel"/>
    <w:tmpl w:val="14EC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BB5354"/>
    <w:multiLevelType w:val="multilevel"/>
    <w:tmpl w:val="E33A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515A49"/>
    <w:multiLevelType w:val="multilevel"/>
    <w:tmpl w:val="E12E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0B2CF5"/>
    <w:multiLevelType w:val="multilevel"/>
    <w:tmpl w:val="F858D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EA108D"/>
    <w:multiLevelType w:val="multilevel"/>
    <w:tmpl w:val="6A36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5D0465"/>
    <w:multiLevelType w:val="multilevel"/>
    <w:tmpl w:val="9DA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8C5DEF"/>
    <w:multiLevelType w:val="multilevel"/>
    <w:tmpl w:val="B6C8C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CC796C"/>
    <w:multiLevelType w:val="multilevel"/>
    <w:tmpl w:val="DA0E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560703"/>
    <w:multiLevelType w:val="multilevel"/>
    <w:tmpl w:val="5A98F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092334"/>
    <w:multiLevelType w:val="multilevel"/>
    <w:tmpl w:val="73E21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734C0B"/>
    <w:multiLevelType w:val="multilevel"/>
    <w:tmpl w:val="EA4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E111F6"/>
    <w:multiLevelType w:val="multilevel"/>
    <w:tmpl w:val="933C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110602"/>
    <w:multiLevelType w:val="multilevel"/>
    <w:tmpl w:val="4408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6B19F6"/>
    <w:multiLevelType w:val="multilevel"/>
    <w:tmpl w:val="6F0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87463E"/>
    <w:multiLevelType w:val="multilevel"/>
    <w:tmpl w:val="0D20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090883"/>
    <w:multiLevelType w:val="multilevel"/>
    <w:tmpl w:val="6AEE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351031"/>
    <w:multiLevelType w:val="multilevel"/>
    <w:tmpl w:val="9F3C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B25AED"/>
    <w:multiLevelType w:val="multilevel"/>
    <w:tmpl w:val="E3F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A33FA5"/>
    <w:multiLevelType w:val="multilevel"/>
    <w:tmpl w:val="B83670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3E496D"/>
    <w:multiLevelType w:val="multilevel"/>
    <w:tmpl w:val="5D84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104765"/>
    <w:multiLevelType w:val="multilevel"/>
    <w:tmpl w:val="6AEA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436FA3"/>
    <w:multiLevelType w:val="multilevel"/>
    <w:tmpl w:val="42CA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3368D6"/>
    <w:multiLevelType w:val="multilevel"/>
    <w:tmpl w:val="33FE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3D4BB8"/>
    <w:multiLevelType w:val="multilevel"/>
    <w:tmpl w:val="1E5E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224AA9"/>
    <w:multiLevelType w:val="multilevel"/>
    <w:tmpl w:val="F8186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8644A38"/>
    <w:multiLevelType w:val="hybridMultilevel"/>
    <w:tmpl w:val="EFC4D8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59F12A20"/>
    <w:multiLevelType w:val="multilevel"/>
    <w:tmpl w:val="8CF8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BC29B3"/>
    <w:multiLevelType w:val="multilevel"/>
    <w:tmpl w:val="049E90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D20237"/>
    <w:multiLevelType w:val="multilevel"/>
    <w:tmpl w:val="4C96A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E355EA1"/>
    <w:multiLevelType w:val="multilevel"/>
    <w:tmpl w:val="FEAE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763CBA"/>
    <w:multiLevelType w:val="multilevel"/>
    <w:tmpl w:val="B28E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937F90"/>
    <w:multiLevelType w:val="multilevel"/>
    <w:tmpl w:val="34CC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7032A9"/>
    <w:multiLevelType w:val="multilevel"/>
    <w:tmpl w:val="7026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2A71DA"/>
    <w:multiLevelType w:val="multilevel"/>
    <w:tmpl w:val="2080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035A09"/>
    <w:multiLevelType w:val="multilevel"/>
    <w:tmpl w:val="C5C4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A1095C"/>
    <w:multiLevelType w:val="multilevel"/>
    <w:tmpl w:val="A368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C150AF"/>
    <w:multiLevelType w:val="multilevel"/>
    <w:tmpl w:val="023A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B235D5"/>
    <w:multiLevelType w:val="multilevel"/>
    <w:tmpl w:val="EF8E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0F13AD"/>
    <w:multiLevelType w:val="multilevel"/>
    <w:tmpl w:val="1422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161871"/>
    <w:multiLevelType w:val="multilevel"/>
    <w:tmpl w:val="97C2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606C2B"/>
    <w:multiLevelType w:val="multilevel"/>
    <w:tmpl w:val="D414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517BC4"/>
    <w:multiLevelType w:val="multilevel"/>
    <w:tmpl w:val="CD3C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6D5F98"/>
    <w:multiLevelType w:val="multilevel"/>
    <w:tmpl w:val="2E98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862122"/>
    <w:multiLevelType w:val="multilevel"/>
    <w:tmpl w:val="99D0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0644DC"/>
    <w:multiLevelType w:val="multilevel"/>
    <w:tmpl w:val="B98A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E579E1"/>
    <w:multiLevelType w:val="multilevel"/>
    <w:tmpl w:val="1D8A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3111C4E"/>
    <w:multiLevelType w:val="multilevel"/>
    <w:tmpl w:val="3C60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5F031F"/>
    <w:multiLevelType w:val="multilevel"/>
    <w:tmpl w:val="CDB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0B4A4C"/>
    <w:multiLevelType w:val="multilevel"/>
    <w:tmpl w:val="F8BA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EF2A9C"/>
    <w:multiLevelType w:val="multilevel"/>
    <w:tmpl w:val="973A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5317F9"/>
    <w:multiLevelType w:val="multilevel"/>
    <w:tmpl w:val="BBD0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1700F4"/>
    <w:multiLevelType w:val="multilevel"/>
    <w:tmpl w:val="602C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9C5B49"/>
    <w:multiLevelType w:val="hybridMultilevel"/>
    <w:tmpl w:val="8ABE1C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 w15:restartNumberingAfterBreak="0">
    <w:nsid w:val="7C121905"/>
    <w:multiLevelType w:val="multilevel"/>
    <w:tmpl w:val="304A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F05A40"/>
    <w:multiLevelType w:val="multilevel"/>
    <w:tmpl w:val="254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5E6056"/>
    <w:multiLevelType w:val="multilevel"/>
    <w:tmpl w:val="38BC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A96B13"/>
    <w:multiLevelType w:val="multilevel"/>
    <w:tmpl w:val="23E2E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FAE084F"/>
    <w:multiLevelType w:val="multilevel"/>
    <w:tmpl w:val="BA94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6144507">
    <w:abstractNumId w:val="41"/>
  </w:num>
  <w:num w:numId="2" w16cid:durableId="839539813">
    <w:abstractNumId w:val="5"/>
  </w:num>
  <w:num w:numId="3" w16cid:durableId="410466826">
    <w:abstractNumId w:val="7"/>
  </w:num>
  <w:num w:numId="4" w16cid:durableId="1549029669">
    <w:abstractNumId w:val="50"/>
  </w:num>
  <w:num w:numId="5" w16cid:durableId="1374189865">
    <w:abstractNumId w:val="23"/>
  </w:num>
  <w:num w:numId="6" w16cid:durableId="177234104">
    <w:abstractNumId w:val="10"/>
  </w:num>
  <w:num w:numId="7" w16cid:durableId="424304527">
    <w:abstractNumId w:val="54"/>
  </w:num>
  <w:num w:numId="8" w16cid:durableId="1302616235">
    <w:abstractNumId w:val="14"/>
  </w:num>
  <w:num w:numId="9" w16cid:durableId="1481579585">
    <w:abstractNumId w:val="74"/>
  </w:num>
  <w:num w:numId="10" w16cid:durableId="1475641309">
    <w:abstractNumId w:val="45"/>
  </w:num>
  <w:num w:numId="11" w16cid:durableId="33889785">
    <w:abstractNumId w:val="22"/>
  </w:num>
  <w:num w:numId="12" w16cid:durableId="1274364485">
    <w:abstractNumId w:val="76"/>
  </w:num>
  <w:num w:numId="13" w16cid:durableId="1545557649">
    <w:abstractNumId w:val="16"/>
  </w:num>
  <w:num w:numId="14" w16cid:durableId="1803497728">
    <w:abstractNumId w:val="6"/>
  </w:num>
  <w:num w:numId="15" w16cid:durableId="2047291262">
    <w:abstractNumId w:val="55"/>
  </w:num>
  <w:num w:numId="16" w16cid:durableId="291635419">
    <w:abstractNumId w:val="9"/>
  </w:num>
  <w:num w:numId="17" w16cid:durableId="1940944743">
    <w:abstractNumId w:val="77"/>
  </w:num>
  <w:num w:numId="18" w16cid:durableId="2065905084">
    <w:abstractNumId w:val="38"/>
  </w:num>
  <w:num w:numId="19" w16cid:durableId="594245581">
    <w:abstractNumId w:val="67"/>
  </w:num>
  <w:num w:numId="20" w16cid:durableId="722873359">
    <w:abstractNumId w:val="32"/>
  </w:num>
  <w:num w:numId="21" w16cid:durableId="1556888961">
    <w:abstractNumId w:val="61"/>
  </w:num>
  <w:num w:numId="22" w16cid:durableId="1590889684">
    <w:abstractNumId w:val="47"/>
  </w:num>
  <w:num w:numId="23" w16cid:durableId="1239830033">
    <w:abstractNumId w:val="24"/>
  </w:num>
  <w:num w:numId="24" w16cid:durableId="1647128833">
    <w:abstractNumId w:val="65"/>
  </w:num>
  <w:num w:numId="25" w16cid:durableId="303974202">
    <w:abstractNumId w:val="39"/>
  </w:num>
  <w:num w:numId="26" w16cid:durableId="581373641">
    <w:abstractNumId w:val="72"/>
  </w:num>
  <w:num w:numId="27" w16cid:durableId="1397506638">
    <w:abstractNumId w:val="51"/>
  </w:num>
  <w:num w:numId="28" w16cid:durableId="1293172438">
    <w:abstractNumId w:val="25"/>
  </w:num>
  <w:num w:numId="29" w16cid:durableId="1377780191">
    <w:abstractNumId w:val="78"/>
  </w:num>
  <w:num w:numId="30" w16cid:durableId="2015455393">
    <w:abstractNumId w:val="2"/>
  </w:num>
  <w:num w:numId="31" w16cid:durableId="754666945">
    <w:abstractNumId w:val="30"/>
  </w:num>
  <w:num w:numId="32" w16cid:durableId="1882787575">
    <w:abstractNumId w:val="62"/>
  </w:num>
  <w:num w:numId="33" w16cid:durableId="996610826">
    <w:abstractNumId w:val="58"/>
  </w:num>
  <w:num w:numId="34" w16cid:durableId="1763450839">
    <w:abstractNumId w:val="42"/>
  </w:num>
  <w:num w:numId="35" w16cid:durableId="2031563147">
    <w:abstractNumId w:val="80"/>
  </w:num>
  <w:num w:numId="36" w16cid:durableId="2005669903">
    <w:abstractNumId w:val="40"/>
  </w:num>
  <w:num w:numId="37" w16cid:durableId="808207624">
    <w:abstractNumId w:val="69"/>
  </w:num>
  <w:num w:numId="38" w16cid:durableId="1364593835">
    <w:abstractNumId w:val="27"/>
  </w:num>
  <w:num w:numId="39" w16cid:durableId="413825429">
    <w:abstractNumId w:val="59"/>
  </w:num>
  <w:num w:numId="40" w16cid:durableId="1484279627">
    <w:abstractNumId w:val="56"/>
  </w:num>
  <w:num w:numId="41" w16cid:durableId="934167105">
    <w:abstractNumId w:val="35"/>
  </w:num>
  <w:num w:numId="42" w16cid:durableId="399837060">
    <w:abstractNumId w:val="71"/>
  </w:num>
  <w:num w:numId="43" w16cid:durableId="1642149049">
    <w:abstractNumId w:val="70"/>
  </w:num>
  <w:num w:numId="44" w16cid:durableId="2140413383">
    <w:abstractNumId w:val="26"/>
  </w:num>
  <w:num w:numId="45" w16cid:durableId="1226139493">
    <w:abstractNumId w:val="43"/>
  </w:num>
  <w:num w:numId="46" w16cid:durableId="2101363364">
    <w:abstractNumId w:val="33"/>
  </w:num>
  <w:num w:numId="47" w16cid:durableId="978923355">
    <w:abstractNumId w:val="28"/>
  </w:num>
  <w:num w:numId="48" w16cid:durableId="1715693038">
    <w:abstractNumId w:val="63"/>
  </w:num>
  <w:num w:numId="49" w16cid:durableId="847138235">
    <w:abstractNumId w:val="15"/>
  </w:num>
  <w:num w:numId="50" w16cid:durableId="1280258731">
    <w:abstractNumId w:val="19"/>
  </w:num>
  <w:num w:numId="51" w16cid:durableId="1168327688">
    <w:abstractNumId w:val="13"/>
  </w:num>
  <w:num w:numId="52" w16cid:durableId="935478494">
    <w:abstractNumId w:val="60"/>
  </w:num>
  <w:num w:numId="53" w16cid:durableId="1466388866">
    <w:abstractNumId w:val="0"/>
  </w:num>
  <w:num w:numId="54" w16cid:durableId="1138231591">
    <w:abstractNumId w:val="3"/>
  </w:num>
  <w:num w:numId="55" w16cid:durableId="1687094663">
    <w:abstractNumId w:val="49"/>
  </w:num>
  <w:num w:numId="56" w16cid:durableId="2116510062">
    <w:abstractNumId w:val="64"/>
  </w:num>
  <w:num w:numId="57" w16cid:durableId="337149533">
    <w:abstractNumId w:val="34"/>
  </w:num>
  <w:num w:numId="58" w16cid:durableId="332102373">
    <w:abstractNumId w:val="37"/>
  </w:num>
  <w:num w:numId="59" w16cid:durableId="1070494011">
    <w:abstractNumId w:val="21"/>
  </w:num>
  <w:num w:numId="60" w16cid:durableId="577516482">
    <w:abstractNumId w:val="66"/>
  </w:num>
  <w:num w:numId="61" w16cid:durableId="1129665576">
    <w:abstractNumId w:val="36"/>
  </w:num>
  <w:num w:numId="62" w16cid:durableId="2134904278">
    <w:abstractNumId w:val="53"/>
  </w:num>
  <w:num w:numId="63" w16cid:durableId="1211383217">
    <w:abstractNumId w:val="18"/>
  </w:num>
  <w:num w:numId="64" w16cid:durableId="821388912">
    <w:abstractNumId w:val="68"/>
  </w:num>
  <w:num w:numId="65" w16cid:durableId="1805074230">
    <w:abstractNumId w:val="11"/>
  </w:num>
  <w:num w:numId="66" w16cid:durableId="654801591">
    <w:abstractNumId w:val="57"/>
  </w:num>
  <w:num w:numId="67" w16cid:durableId="503979188">
    <w:abstractNumId w:val="44"/>
  </w:num>
  <w:num w:numId="68" w16cid:durableId="1325478218">
    <w:abstractNumId w:val="4"/>
  </w:num>
  <w:num w:numId="69" w16cid:durableId="1756200498">
    <w:abstractNumId w:val="12"/>
  </w:num>
  <w:num w:numId="70" w16cid:durableId="1034379371">
    <w:abstractNumId w:val="31"/>
  </w:num>
  <w:num w:numId="71" w16cid:durableId="1716662768">
    <w:abstractNumId w:val="52"/>
  </w:num>
  <w:num w:numId="72" w16cid:durableId="662321567">
    <w:abstractNumId w:val="73"/>
  </w:num>
  <w:num w:numId="73" w16cid:durableId="1853756492">
    <w:abstractNumId w:val="79"/>
  </w:num>
  <w:num w:numId="74" w16cid:durableId="799035768">
    <w:abstractNumId w:val="29"/>
  </w:num>
  <w:num w:numId="75" w16cid:durableId="975333662">
    <w:abstractNumId w:val="20"/>
  </w:num>
  <w:num w:numId="76" w16cid:durableId="1336305460">
    <w:abstractNumId w:val="8"/>
  </w:num>
  <w:num w:numId="77" w16cid:durableId="484470680">
    <w:abstractNumId w:val="46"/>
  </w:num>
  <w:num w:numId="78" w16cid:durableId="2048752240">
    <w:abstractNumId w:val="1"/>
  </w:num>
  <w:num w:numId="79" w16cid:durableId="1516260700">
    <w:abstractNumId w:val="17"/>
  </w:num>
  <w:num w:numId="80" w16cid:durableId="1549369221">
    <w:abstractNumId w:val="48"/>
  </w:num>
  <w:num w:numId="81" w16cid:durableId="1987390573">
    <w:abstractNumId w:val="7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47"/>
    <w:rsid w:val="000830DE"/>
    <w:rsid w:val="00095B43"/>
    <w:rsid w:val="000F54BE"/>
    <w:rsid w:val="001924E8"/>
    <w:rsid w:val="001A4BD2"/>
    <w:rsid w:val="001A6910"/>
    <w:rsid w:val="001C3C12"/>
    <w:rsid w:val="0038557E"/>
    <w:rsid w:val="003A3CDD"/>
    <w:rsid w:val="003A4447"/>
    <w:rsid w:val="003B07C2"/>
    <w:rsid w:val="00421DD7"/>
    <w:rsid w:val="00547F99"/>
    <w:rsid w:val="0055159C"/>
    <w:rsid w:val="006A3B71"/>
    <w:rsid w:val="00747D31"/>
    <w:rsid w:val="0076055B"/>
    <w:rsid w:val="00761C3A"/>
    <w:rsid w:val="007E3B53"/>
    <w:rsid w:val="0083061F"/>
    <w:rsid w:val="00880408"/>
    <w:rsid w:val="008D5851"/>
    <w:rsid w:val="008D7377"/>
    <w:rsid w:val="00921694"/>
    <w:rsid w:val="009A328B"/>
    <w:rsid w:val="009C4034"/>
    <w:rsid w:val="00A475F6"/>
    <w:rsid w:val="00A568A5"/>
    <w:rsid w:val="00B54DDB"/>
    <w:rsid w:val="00B84129"/>
    <w:rsid w:val="00BB0B6D"/>
    <w:rsid w:val="00BC2480"/>
    <w:rsid w:val="00BC7951"/>
    <w:rsid w:val="00BD7753"/>
    <w:rsid w:val="00C124EB"/>
    <w:rsid w:val="00C557AA"/>
    <w:rsid w:val="00C90560"/>
    <w:rsid w:val="00C96717"/>
    <w:rsid w:val="00CB669E"/>
    <w:rsid w:val="00CD4185"/>
    <w:rsid w:val="00CE4564"/>
    <w:rsid w:val="00D52319"/>
    <w:rsid w:val="00E305DF"/>
    <w:rsid w:val="00E34E84"/>
    <w:rsid w:val="00E74DA1"/>
    <w:rsid w:val="00EB0C7D"/>
    <w:rsid w:val="00F232E7"/>
    <w:rsid w:val="00F51C49"/>
    <w:rsid w:val="00FB0B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0D41F"/>
  <w15:chartTrackingRefBased/>
  <w15:docId w15:val="{90B8D192-C189-45AB-9F7A-948ACB88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0B6D"/>
    <w:rPr>
      <w:sz w:val="24"/>
    </w:rPr>
  </w:style>
  <w:style w:type="paragraph" w:styleId="berschrift1">
    <w:name w:val="heading 1"/>
    <w:basedOn w:val="Standard"/>
    <w:next w:val="Standard"/>
    <w:link w:val="berschrift1Zchn"/>
    <w:uiPriority w:val="9"/>
    <w:qFormat/>
    <w:rsid w:val="008D5851"/>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berschrift2">
    <w:name w:val="heading 2"/>
    <w:basedOn w:val="berschrift1"/>
    <w:next w:val="Standard"/>
    <w:link w:val="berschrift2Zchn"/>
    <w:uiPriority w:val="9"/>
    <w:unhideWhenUsed/>
    <w:qFormat/>
    <w:rsid w:val="008D5851"/>
    <w:pPr>
      <w:spacing w:before="40"/>
      <w:outlineLvl w:val="1"/>
    </w:pPr>
    <w:rPr>
      <w:sz w:val="28"/>
      <w:szCs w:val="26"/>
    </w:rPr>
  </w:style>
  <w:style w:type="paragraph" w:styleId="berschrift3">
    <w:name w:val="heading 3"/>
    <w:basedOn w:val="Standard"/>
    <w:link w:val="berschrift3Zchn"/>
    <w:uiPriority w:val="9"/>
    <w:qFormat/>
    <w:rsid w:val="003A4447"/>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5">
    <w:name w:val="heading 5"/>
    <w:basedOn w:val="Standard"/>
    <w:link w:val="berschrift5Zchn"/>
    <w:uiPriority w:val="9"/>
    <w:qFormat/>
    <w:rsid w:val="003A4447"/>
    <w:pPr>
      <w:spacing w:before="100" w:beforeAutospacing="1" w:after="100" w:afterAutospacing="1" w:line="240" w:lineRule="auto"/>
      <w:outlineLvl w:val="4"/>
    </w:pPr>
    <w:rPr>
      <w:rFonts w:ascii="Times New Roman" w:eastAsia="Times New Roman" w:hAnsi="Times New Roman" w:cs="Times New Roman"/>
      <w:b/>
      <w:bCs/>
      <w:sz w:val="20"/>
      <w:szCs w:val="20"/>
      <w:lang w:eastAsia="de-DE"/>
    </w:rPr>
  </w:style>
  <w:style w:type="paragraph" w:styleId="berschrift6">
    <w:name w:val="heading 6"/>
    <w:basedOn w:val="Standard"/>
    <w:link w:val="berschrift6Zchn"/>
    <w:uiPriority w:val="9"/>
    <w:qFormat/>
    <w:rsid w:val="003A4447"/>
    <w:pPr>
      <w:spacing w:before="100" w:beforeAutospacing="1" w:after="100" w:afterAutospacing="1" w:line="240" w:lineRule="auto"/>
      <w:outlineLvl w:val="5"/>
    </w:pPr>
    <w:rPr>
      <w:rFonts w:ascii="Times New Roman" w:eastAsia="Times New Roman" w:hAnsi="Times New Roman" w:cs="Times New Roman"/>
      <w:b/>
      <w:bCs/>
      <w:sz w:val="15"/>
      <w:szCs w:val="15"/>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3A4447"/>
    <w:rPr>
      <w:rFonts w:ascii="Times New Roman" w:eastAsia="Times New Roman" w:hAnsi="Times New Roman" w:cs="Times New Roman"/>
      <w:b/>
      <w:bCs/>
      <w:sz w:val="27"/>
      <w:szCs w:val="27"/>
      <w:lang w:eastAsia="de-DE"/>
    </w:rPr>
  </w:style>
  <w:style w:type="character" w:customStyle="1" w:styleId="berschrift5Zchn">
    <w:name w:val="Überschrift 5 Zchn"/>
    <w:basedOn w:val="Absatz-Standardschriftart"/>
    <w:link w:val="berschrift5"/>
    <w:uiPriority w:val="9"/>
    <w:rsid w:val="003A4447"/>
    <w:rPr>
      <w:rFonts w:ascii="Times New Roman" w:eastAsia="Times New Roman" w:hAnsi="Times New Roman" w:cs="Times New Roman"/>
      <w:b/>
      <w:bCs/>
      <w:sz w:val="20"/>
      <w:szCs w:val="20"/>
      <w:lang w:eastAsia="de-DE"/>
    </w:rPr>
  </w:style>
  <w:style w:type="character" w:customStyle="1" w:styleId="berschrift6Zchn">
    <w:name w:val="Überschrift 6 Zchn"/>
    <w:basedOn w:val="Absatz-Standardschriftart"/>
    <w:link w:val="berschrift6"/>
    <w:uiPriority w:val="9"/>
    <w:rsid w:val="003A4447"/>
    <w:rPr>
      <w:rFonts w:ascii="Times New Roman" w:eastAsia="Times New Roman" w:hAnsi="Times New Roman" w:cs="Times New Roman"/>
      <w:b/>
      <w:bCs/>
      <w:sz w:val="15"/>
      <w:szCs w:val="15"/>
      <w:lang w:eastAsia="de-DE"/>
    </w:rPr>
  </w:style>
  <w:style w:type="paragraph" w:styleId="StandardWeb">
    <w:name w:val="Normal (Web)"/>
    <w:basedOn w:val="Standard"/>
    <w:uiPriority w:val="99"/>
    <w:unhideWhenUsed/>
    <w:rsid w:val="003A4447"/>
    <w:pPr>
      <w:spacing w:before="100" w:beforeAutospacing="1" w:after="100" w:afterAutospacing="1" w:line="240" w:lineRule="auto"/>
    </w:pPr>
    <w:rPr>
      <w:rFonts w:ascii="Times New Roman" w:eastAsia="Times New Roman" w:hAnsi="Times New Roman" w:cs="Times New Roman"/>
      <w:szCs w:val="24"/>
      <w:lang w:eastAsia="de-DE"/>
    </w:rPr>
  </w:style>
  <w:style w:type="character" w:styleId="Fett">
    <w:name w:val="Strong"/>
    <w:basedOn w:val="Absatz-Standardschriftart"/>
    <w:uiPriority w:val="22"/>
    <w:qFormat/>
    <w:rsid w:val="003A4447"/>
    <w:rPr>
      <w:b/>
      <w:bCs/>
    </w:rPr>
  </w:style>
  <w:style w:type="character" w:styleId="Hervorhebung">
    <w:name w:val="Emphasis"/>
    <w:basedOn w:val="Absatz-Standardschriftart"/>
    <w:uiPriority w:val="20"/>
    <w:qFormat/>
    <w:rsid w:val="003A4447"/>
    <w:rPr>
      <w:i/>
      <w:iCs/>
    </w:rPr>
  </w:style>
  <w:style w:type="character" w:customStyle="1" w:styleId="overflow-hidden">
    <w:name w:val="overflow-hidden"/>
    <w:basedOn w:val="Absatz-Standardschriftart"/>
    <w:rsid w:val="003A4447"/>
  </w:style>
  <w:style w:type="character" w:customStyle="1" w:styleId="berschrift2Zchn">
    <w:name w:val="Überschrift 2 Zchn"/>
    <w:basedOn w:val="Absatz-Standardschriftart"/>
    <w:link w:val="berschrift2"/>
    <w:uiPriority w:val="9"/>
    <w:rsid w:val="008D5851"/>
    <w:rPr>
      <w:rFonts w:asciiTheme="majorHAnsi" w:eastAsiaTheme="majorEastAsia" w:hAnsiTheme="majorHAnsi" w:cstheme="majorBidi"/>
      <w:color w:val="000000" w:themeColor="text1"/>
      <w:sz w:val="28"/>
      <w:szCs w:val="26"/>
    </w:rPr>
  </w:style>
  <w:style w:type="character" w:customStyle="1" w:styleId="berschrift1Zchn">
    <w:name w:val="Überschrift 1 Zchn"/>
    <w:basedOn w:val="Absatz-Standardschriftart"/>
    <w:link w:val="berschrift1"/>
    <w:uiPriority w:val="9"/>
    <w:rsid w:val="008D5851"/>
    <w:rPr>
      <w:rFonts w:asciiTheme="majorHAnsi" w:eastAsiaTheme="majorEastAsia" w:hAnsiTheme="majorHAnsi" w:cstheme="majorBidi"/>
      <w:color w:val="000000" w:themeColor="text1"/>
      <w:sz w:val="32"/>
      <w:szCs w:val="32"/>
    </w:rPr>
  </w:style>
  <w:style w:type="paragraph" w:styleId="Inhaltsverzeichnisberschrift">
    <w:name w:val="TOC Heading"/>
    <w:basedOn w:val="berschrift1"/>
    <w:next w:val="Standard"/>
    <w:uiPriority w:val="39"/>
    <w:unhideWhenUsed/>
    <w:qFormat/>
    <w:rsid w:val="007E3B53"/>
    <w:pPr>
      <w:spacing w:before="480" w:line="276" w:lineRule="auto"/>
      <w:outlineLvl w:val="9"/>
    </w:pPr>
    <w:rPr>
      <w:b/>
      <w:bCs/>
      <w:color w:val="2F5496" w:themeColor="accent1" w:themeShade="BF"/>
      <w:sz w:val="28"/>
      <w:szCs w:val="28"/>
      <w:lang w:eastAsia="de-DE"/>
    </w:rPr>
  </w:style>
  <w:style w:type="paragraph" w:styleId="Verzeichnis1">
    <w:name w:val="toc 1"/>
    <w:basedOn w:val="Standard"/>
    <w:next w:val="Standard"/>
    <w:autoRedefine/>
    <w:uiPriority w:val="39"/>
    <w:unhideWhenUsed/>
    <w:rsid w:val="007E3B53"/>
    <w:pPr>
      <w:spacing w:before="360" w:after="360"/>
    </w:pPr>
    <w:rPr>
      <w:rFonts w:cstheme="minorHAnsi"/>
      <w:b/>
      <w:bCs/>
      <w:caps/>
      <w:sz w:val="22"/>
      <w:u w:val="single"/>
    </w:rPr>
  </w:style>
  <w:style w:type="paragraph" w:styleId="Verzeichnis3">
    <w:name w:val="toc 3"/>
    <w:basedOn w:val="Standard"/>
    <w:next w:val="Standard"/>
    <w:autoRedefine/>
    <w:uiPriority w:val="39"/>
    <w:unhideWhenUsed/>
    <w:rsid w:val="007E3B53"/>
    <w:pPr>
      <w:spacing w:after="0"/>
    </w:pPr>
    <w:rPr>
      <w:rFonts w:cstheme="minorHAnsi"/>
      <w:smallCaps/>
      <w:sz w:val="22"/>
    </w:rPr>
  </w:style>
  <w:style w:type="paragraph" w:styleId="Verzeichnis2">
    <w:name w:val="toc 2"/>
    <w:basedOn w:val="Standard"/>
    <w:next w:val="Standard"/>
    <w:autoRedefine/>
    <w:uiPriority w:val="39"/>
    <w:unhideWhenUsed/>
    <w:rsid w:val="007E3B53"/>
    <w:pPr>
      <w:spacing w:after="0"/>
    </w:pPr>
    <w:rPr>
      <w:rFonts w:cstheme="minorHAnsi"/>
      <w:b/>
      <w:bCs/>
      <w:smallCaps/>
      <w:sz w:val="22"/>
    </w:rPr>
  </w:style>
  <w:style w:type="paragraph" w:styleId="Verzeichnis4">
    <w:name w:val="toc 4"/>
    <w:basedOn w:val="Standard"/>
    <w:next w:val="Standard"/>
    <w:autoRedefine/>
    <w:uiPriority w:val="39"/>
    <w:unhideWhenUsed/>
    <w:rsid w:val="007E3B53"/>
    <w:pPr>
      <w:spacing w:after="0"/>
    </w:pPr>
    <w:rPr>
      <w:rFonts w:cstheme="minorHAnsi"/>
      <w:sz w:val="22"/>
    </w:rPr>
  </w:style>
  <w:style w:type="paragraph" w:styleId="Verzeichnis5">
    <w:name w:val="toc 5"/>
    <w:basedOn w:val="Standard"/>
    <w:next w:val="Standard"/>
    <w:autoRedefine/>
    <w:uiPriority w:val="39"/>
    <w:unhideWhenUsed/>
    <w:rsid w:val="007E3B53"/>
    <w:pPr>
      <w:spacing w:after="0"/>
    </w:pPr>
    <w:rPr>
      <w:rFonts w:cstheme="minorHAnsi"/>
      <w:sz w:val="22"/>
    </w:rPr>
  </w:style>
  <w:style w:type="paragraph" w:styleId="Verzeichnis6">
    <w:name w:val="toc 6"/>
    <w:basedOn w:val="Standard"/>
    <w:next w:val="Standard"/>
    <w:autoRedefine/>
    <w:uiPriority w:val="39"/>
    <w:unhideWhenUsed/>
    <w:rsid w:val="007E3B53"/>
    <w:pPr>
      <w:spacing w:after="0"/>
    </w:pPr>
    <w:rPr>
      <w:rFonts w:cstheme="minorHAnsi"/>
      <w:sz w:val="22"/>
    </w:rPr>
  </w:style>
  <w:style w:type="paragraph" w:styleId="Verzeichnis7">
    <w:name w:val="toc 7"/>
    <w:basedOn w:val="Standard"/>
    <w:next w:val="Standard"/>
    <w:autoRedefine/>
    <w:uiPriority w:val="39"/>
    <w:unhideWhenUsed/>
    <w:rsid w:val="007E3B53"/>
    <w:pPr>
      <w:spacing w:after="0"/>
    </w:pPr>
    <w:rPr>
      <w:rFonts w:cstheme="minorHAnsi"/>
      <w:sz w:val="22"/>
    </w:rPr>
  </w:style>
  <w:style w:type="paragraph" w:styleId="Verzeichnis8">
    <w:name w:val="toc 8"/>
    <w:basedOn w:val="Standard"/>
    <w:next w:val="Standard"/>
    <w:autoRedefine/>
    <w:uiPriority w:val="39"/>
    <w:unhideWhenUsed/>
    <w:rsid w:val="007E3B53"/>
    <w:pPr>
      <w:spacing w:after="0"/>
    </w:pPr>
    <w:rPr>
      <w:rFonts w:cstheme="minorHAnsi"/>
      <w:sz w:val="22"/>
    </w:rPr>
  </w:style>
  <w:style w:type="paragraph" w:styleId="Verzeichnis9">
    <w:name w:val="toc 9"/>
    <w:basedOn w:val="Standard"/>
    <w:next w:val="Standard"/>
    <w:autoRedefine/>
    <w:uiPriority w:val="39"/>
    <w:unhideWhenUsed/>
    <w:rsid w:val="007E3B53"/>
    <w:pPr>
      <w:spacing w:after="0"/>
    </w:pPr>
    <w:rPr>
      <w:rFonts w:cstheme="minorHAnsi"/>
      <w:sz w:val="22"/>
    </w:rPr>
  </w:style>
  <w:style w:type="character" w:styleId="Hyperlink">
    <w:name w:val="Hyperlink"/>
    <w:basedOn w:val="Absatz-Standardschriftart"/>
    <w:uiPriority w:val="99"/>
    <w:unhideWhenUsed/>
    <w:rsid w:val="007E3B53"/>
    <w:rPr>
      <w:color w:val="0563C1" w:themeColor="hyperlink"/>
      <w:u w:val="single"/>
    </w:rPr>
  </w:style>
  <w:style w:type="character" w:styleId="NichtaufgelsteErwhnung">
    <w:name w:val="Unresolved Mention"/>
    <w:basedOn w:val="Absatz-Standardschriftart"/>
    <w:uiPriority w:val="99"/>
    <w:semiHidden/>
    <w:unhideWhenUsed/>
    <w:rsid w:val="007E3B53"/>
    <w:rPr>
      <w:color w:val="605E5C"/>
      <w:shd w:val="clear" w:color="auto" w:fill="E1DFDD"/>
    </w:rPr>
  </w:style>
  <w:style w:type="paragraph" w:styleId="Listenabsatz">
    <w:name w:val="List Paragraph"/>
    <w:basedOn w:val="Standard"/>
    <w:uiPriority w:val="34"/>
    <w:qFormat/>
    <w:rsid w:val="00BB0B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785563">
      <w:bodyDiv w:val="1"/>
      <w:marLeft w:val="0"/>
      <w:marRight w:val="0"/>
      <w:marTop w:val="0"/>
      <w:marBottom w:val="0"/>
      <w:divBdr>
        <w:top w:val="none" w:sz="0" w:space="0" w:color="auto"/>
        <w:left w:val="none" w:sz="0" w:space="0" w:color="auto"/>
        <w:bottom w:val="none" w:sz="0" w:space="0" w:color="auto"/>
        <w:right w:val="none" w:sz="0" w:space="0" w:color="auto"/>
      </w:divBdr>
      <w:divsChild>
        <w:div w:id="927157092">
          <w:marLeft w:val="0"/>
          <w:marRight w:val="0"/>
          <w:marTop w:val="0"/>
          <w:marBottom w:val="0"/>
          <w:divBdr>
            <w:top w:val="none" w:sz="0" w:space="0" w:color="auto"/>
            <w:left w:val="none" w:sz="0" w:space="0" w:color="auto"/>
            <w:bottom w:val="none" w:sz="0" w:space="0" w:color="auto"/>
            <w:right w:val="none" w:sz="0" w:space="0" w:color="auto"/>
          </w:divBdr>
          <w:divsChild>
            <w:div w:id="796601195">
              <w:marLeft w:val="0"/>
              <w:marRight w:val="0"/>
              <w:marTop w:val="0"/>
              <w:marBottom w:val="0"/>
              <w:divBdr>
                <w:top w:val="none" w:sz="0" w:space="0" w:color="auto"/>
                <w:left w:val="none" w:sz="0" w:space="0" w:color="auto"/>
                <w:bottom w:val="none" w:sz="0" w:space="0" w:color="auto"/>
                <w:right w:val="none" w:sz="0" w:space="0" w:color="auto"/>
              </w:divBdr>
              <w:divsChild>
                <w:div w:id="1224636896">
                  <w:marLeft w:val="0"/>
                  <w:marRight w:val="0"/>
                  <w:marTop w:val="0"/>
                  <w:marBottom w:val="0"/>
                  <w:divBdr>
                    <w:top w:val="none" w:sz="0" w:space="0" w:color="auto"/>
                    <w:left w:val="none" w:sz="0" w:space="0" w:color="auto"/>
                    <w:bottom w:val="none" w:sz="0" w:space="0" w:color="auto"/>
                    <w:right w:val="none" w:sz="0" w:space="0" w:color="auto"/>
                  </w:divBdr>
                  <w:divsChild>
                    <w:div w:id="1775860987">
                      <w:marLeft w:val="0"/>
                      <w:marRight w:val="0"/>
                      <w:marTop w:val="0"/>
                      <w:marBottom w:val="0"/>
                      <w:divBdr>
                        <w:top w:val="none" w:sz="0" w:space="0" w:color="auto"/>
                        <w:left w:val="none" w:sz="0" w:space="0" w:color="auto"/>
                        <w:bottom w:val="none" w:sz="0" w:space="0" w:color="auto"/>
                        <w:right w:val="none" w:sz="0" w:space="0" w:color="auto"/>
                      </w:divBdr>
                      <w:divsChild>
                        <w:div w:id="130102539">
                          <w:marLeft w:val="0"/>
                          <w:marRight w:val="0"/>
                          <w:marTop w:val="0"/>
                          <w:marBottom w:val="0"/>
                          <w:divBdr>
                            <w:top w:val="none" w:sz="0" w:space="0" w:color="auto"/>
                            <w:left w:val="none" w:sz="0" w:space="0" w:color="auto"/>
                            <w:bottom w:val="none" w:sz="0" w:space="0" w:color="auto"/>
                            <w:right w:val="none" w:sz="0" w:space="0" w:color="auto"/>
                          </w:divBdr>
                          <w:divsChild>
                            <w:div w:id="1185822524">
                              <w:marLeft w:val="0"/>
                              <w:marRight w:val="0"/>
                              <w:marTop w:val="0"/>
                              <w:marBottom w:val="0"/>
                              <w:divBdr>
                                <w:top w:val="none" w:sz="0" w:space="0" w:color="auto"/>
                                <w:left w:val="none" w:sz="0" w:space="0" w:color="auto"/>
                                <w:bottom w:val="none" w:sz="0" w:space="0" w:color="auto"/>
                                <w:right w:val="none" w:sz="0" w:space="0" w:color="auto"/>
                              </w:divBdr>
                              <w:divsChild>
                                <w:div w:id="1561213828">
                                  <w:marLeft w:val="0"/>
                                  <w:marRight w:val="0"/>
                                  <w:marTop w:val="0"/>
                                  <w:marBottom w:val="0"/>
                                  <w:divBdr>
                                    <w:top w:val="none" w:sz="0" w:space="0" w:color="auto"/>
                                    <w:left w:val="none" w:sz="0" w:space="0" w:color="auto"/>
                                    <w:bottom w:val="none" w:sz="0" w:space="0" w:color="auto"/>
                                    <w:right w:val="none" w:sz="0" w:space="0" w:color="auto"/>
                                  </w:divBdr>
                                  <w:divsChild>
                                    <w:div w:id="8783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183489">
                          <w:marLeft w:val="0"/>
                          <w:marRight w:val="0"/>
                          <w:marTop w:val="0"/>
                          <w:marBottom w:val="0"/>
                          <w:divBdr>
                            <w:top w:val="none" w:sz="0" w:space="0" w:color="auto"/>
                            <w:left w:val="none" w:sz="0" w:space="0" w:color="auto"/>
                            <w:bottom w:val="none" w:sz="0" w:space="0" w:color="auto"/>
                            <w:right w:val="none" w:sz="0" w:space="0" w:color="auto"/>
                          </w:divBdr>
                          <w:divsChild>
                            <w:div w:id="620692906">
                              <w:marLeft w:val="0"/>
                              <w:marRight w:val="0"/>
                              <w:marTop w:val="0"/>
                              <w:marBottom w:val="0"/>
                              <w:divBdr>
                                <w:top w:val="none" w:sz="0" w:space="0" w:color="auto"/>
                                <w:left w:val="none" w:sz="0" w:space="0" w:color="auto"/>
                                <w:bottom w:val="none" w:sz="0" w:space="0" w:color="auto"/>
                                <w:right w:val="none" w:sz="0" w:space="0" w:color="auto"/>
                              </w:divBdr>
                              <w:divsChild>
                                <w:div w:id="1961296764">
                                  <w:marLeft w:val="0"/>
                                  <w:marRight w:val="0"/>
                                  <w:marTop w:val="0"/>
                                  <w:marBottom w:val="0"/>
                                  <w:divBdr>
                                    <w:top w:val="none" w:sz="0" w:space="0" w:color="auto"/>
                                    <w:left w:val="none" w:sz="0" w:space="0" w:color="auto"/>
                                    <w:bottom w:val="none" w:sz="0" w:space="0" w:color="auto"/>
                                    <w:right w:val="none" w:sz="0" w:space="0" w:color="auto"/>
                                  </w:divBdr>
                                  <w:divsChild>
                                    <w:div w:id="987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505609">
          <w:marLeft w:val="0"/>
          <w:marRight w:val="0"/>
          <w:marTop w:val="0"/>
          <w:marBottom w:val="0"/>
          <w:divBdr>
            <w:top w:val="none" w:sz="0" w:space="0" w:color="auto"/>
            <w:left w:val="none" w:sz="0" w:space="0" w:color="auto"/>
            <w:bottom w:val="none" w:sz="0" w:space="0" w:color="auto"/>
            <w:right w:val="none" w:sz="0" w:space="0" w:color="auto"/>
          </w:divBdr>
          <w:divsChild>
            <w:div w:id="957487284">
              <w:marLeft w:val="0"/>
              <w:marRight w:val="0"/>
              <w:marTop w:val="0"/>
              <w:marBottom w:val="0"/>
              <w:divBdr>
                <w:top w:val="none" w:sz="0" w:space="0" w:color="auto"/>
                <w:left w:val="none" w:sz="0" w:space="0" w:color="auto"/>
                <w:bottom w:val="none" w:sz="0" w:space="0" w:color="auto"/>
                <w:right w:val="none" w:sz="0" w:space="0" w:color="auto"/>
              </w:divBdr>
              <w:divsChild>
                <w:div w:id="467165105">
                  <w:marLeft w:val="0"/>
                  <w:marRight w:val="0"/>
                  <w:marTop w:val="0"/>
                  <w:marBottom w:val="0"/>
                  <w:divBdr>
                    <w:top w:val="none" w:sz="0" w:space="0" w:color="auto"/>
                    <w:left w:val="none" w:sz="0" w:space="0" w:color="auto"/>
                    <w:bottom w:val="none" w:sz="0" w:space="0" w:color="auto"/>
                    <w:right w:val="none" w:sz="0" w:space="0" w:color="auto"/>
                  </w:divBdr>
                  <w:divsChild>
                    <w:div w:id="1087732485">
                      <w:marLeft w:val="0"/>
                      <w:marRight w:val="0"/>
                      <w:marTop w:val="0"/>
                      <w:marBottom w:val="0"/>
                      <w:divBdr>
                        <w:top w:val="none" w:sz="0" w:space="0" w:color="auto"/>
                        <w:left w:val="none" w:sz="0" w:space="0" w:color="auto"/>
                        <w:bottom w:val="none" w:sz="0" w:space="0" w:color="auto"/>
                        <w:right w:val="none" w:sz="0" w:space="0" w:color="auto"/>
                      </w:divBdr>
                      <w:divsChild>
                        <w:div w:id="1916016013">
                          <w:marLeft w:val="0"/>
                          <w:marRight w:val="0"/>
                          <w:marTop w:val="0"/>
                          <w:marBottom w:val="0"/>
                          <w:divBdr>
                            <w:top w:val="none" w:sz="0" w:space="0" w:color="auto"/>
                            <w:left w:val="none" w:sz="0" w:space="0" w:color="auto"/>
                            <w:bottom w:val="none" w:sz="0" w:space="0" w:color="auto"/>
                            <w:right w:val="none" w:sz="0" w:space="0" w:color="auto"/>
                          </w:divBdr>
                          <w:divsChild>
                            <w:div w:id="2094662219">
                              <w:marLeft w:val="0"/>
                              <w:marRight w:val="0"/>
                              <w:marTop w:val="0"/>
                              <w:marBottom w:val="0"/>
                              <w:divBdr>
                                <w:top w:val="none" w:sz="0" w:space="0" w:color="auto"/>
                                <w:left w:val="none" w:sz="0" w:space="0" w:color="auto"/>
                                <w:bottom w:val="none" w:sz="0" w:space="0" w:color="auto"/>
                                <w:right w:val="none" w:sz="0" w:space="0" w:color="auto"/>
                              </w:divBdr>
                              <w:divsChild>
                                <w:div w:id="1187719161">
                                  <w:marLeft w:val="0"/>
                                  <w:marRight w:val="0"/>
                                  <w:marTop w:val="0"/>
                                  <w:marBottom w:val="0"/>
                                  <w:divBdr>
                                    <w:top w:val="none" w:sz="0" w:space="0" w:color="auto"/>
                                    <w:left w:val="none" w:sz="0" w:space="0" w:color="auto"/>
                                    <w:bottom w:val="none" w:sz="0" w:space="0" w:color="auto"/>
                                    <w:right w:val="none" w:sz="0" w:space="0" w:color="auto"/>
                                  </w:divBdr>
                                  <w:divsChild>
                                    <w:div w:id="64381103">
                                      <w:marLeft w:val="0"/>
                                      <w:marRight w:val="0"/>
                                      <w:marTop w:val="0"/>
                                      <w:marBottom w:val="0"/>
                                      <w:divBdr>
                                        <w:top w:val="none" w:sz="0" w:space="0" w:color="auto"/>
                                        <w:left w:val="none" w:sz="0" w:space="0" w:color="auto"/>
                                        <w:bottom w:val="none" w:sz="0" w:space="0" w:color="auto"/>
                                        <w:right w:val="none" w:sz="0" w:space="0" w:color="auto"/>
                                      </w:divBdr>
                                      <w:divsChild>
                                        <w:div w:id="17061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027552">
          <w:marLeft w:val="0"/>
          <w:marRight w:val="0"/>
          <w:marTop w:val="0"/>
          <w:marBottom w:val="0"/>
          <w:divBdr>
            <w:top w:val="none" w:sz="0" w:space="0" w:color="auto"/>
            <w:left w:val="none" w:sz="0" w:space="0" w:color="auto"/>
            <w:bottom w:val="none" w:sz="0" w:space="0" w:color="auto"/>
            <w:right w:val="none" w:sz="0" w:space="0" w:color="auto"/>
          </w:divBdr>
          <w:divsChild>
            <w:div w:id="14114459">
              <w:marLeft w:val="0"/>
              <w:marRight w:val="0"/>
              <w:marTop w:val="0"/>
              <w:marBottom w:val="0"/>
              <w:divBdr>
                <w:top w:val="none" w:sz="0" w:space="0" w:color="auto"/>
                <w:left w:val="none" w:sz="0" w:space="0" w:color="auto"/>
                <w:bottom w:val="none" w:sz="0" w:space="0" w:color="auto"/>
                <w:right w:val="none" w:sz="0" w:space="0" w:color="auto"/>
              </w:divBdr>
              <w:divsChild>
                <w:div w:id="335112774">
                  <w:marLeft w:val="0"/>
                  <w:marRight w:val="0"/>
                  <w:marTop w:val="0"/>
                  <w:marBottom w:val="0"/>
                  <w:divBdr>
                    <w:top w:val="none" w:sz="0" w:space="0" w:color="auto"/>
                    <w:left w:val="none" w:sz="0" w:space="0" w:color="auto"/>
                    <w:bottom w:val="none" w:sz="0" w:space="0" w:color="auto"/>
                    <w:right w:val="none" w:sz="0" w:space="0" w:color="auto"/>
                  </w:divBdr>
                  <w:divsChild>
                    <w:div w:id="1272978021">
                      <w:marLeft w:val="0"/>
                      <w:marRight w:val="0"/>
                      <w:marTop w:val="0"/>
                      <w:marBottom w:val="0"/>
                      <w:divBdr>
                        <w:top w:val="none" w:sz="0" w:space="0" w:color="auto"/>
                        <w:left w:val="none" w:sz="0" w:space="0" w:color="auto"/>
                        <w:bottom w:val="none" w:sz="0" w:space="0" w:color="auto"/>
                        <w:right w:val="none" w:sz="0" w:space="0" w:color="auto"/>
                      </w:divBdr>
                      <w:divsChild>
                        <w:div w:id="1443957656">
                          <w:marLeft w:val="0"/>
                          <w:marRight w:val="0"/>
                          <w:marTop w:val="0"/>
                          <w:marBottom w:val="0"/>
                          <w:divBdr>
                            <w:top w:val="none" w:sz="0" w:space="0" w:color="auto"/>
                            <w:left w:val="none" w:sz="0" w:space="0" w:color="auto"/>
                            <w:bottom w:val="none" w:sz="0" w:space="0" w:color="auto"/>
                            <w:right w:val="none" w:sz="0" w:space="0" w:color="auto"/>
                          </w:divBdr>
                          <w:divsChild>
                            <w:div w:id="2138330590">
                              <w:marLeft w:val="0"/>
                              <w:marRight w:val="0"/>
                              <w:marTop w:val="0"/>
                              <w:marBottom w:val="0"/>
                              <w:divBdr>
                                <w:top w:val="none" w:sz="0" w:space="0" w:color="auto"/>
                                <w:left w:val="none" w:sz="0" w:space="0" w:color="auto"/>
                                <w:bottom w:val="none" w:sz="0" w:space="0" w:color="auto"/>
                                <w:right w:val="none" w:sz="0" w:space="0" w:color="auto"/>
                              </w:divBdr>
                              <w:divsChild>
                                <w:div w:id="143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125464">
                  <w:marLeft w:val="0"/>
                  <w:marRight w:val="0"/>
                  <w:marTop w:val="0"/>
                  <w:marBottom w:val="0"/>
                  <w:divBdr>
                    <w:top w:val="none" w:sz="0" w:space="0" w:color="auto"/>
                    <w:left w:val="none" w:sz="0" w:space="0" w:color="auto"/>
                    <w:bottom w:val="none" w:sz="0" w:space="0" w:color="auto"/>
                    <w:right w:val="none" w:sz="0" w:space="0" w:color="auto"/>
                  </w:divBdr>
                  <w:divsChild>
                    <w:div w:id="1538394593">
                      <w:marLeft w:val="0"/>
                      <w:marRight w:val="0"/>
                      <w:marTop w:val="0"/>
                      <w:marBottom w:val="0"/>
                      <w:divBdr>
                        <w:top w:val="none" w:sz="0" w:space="0" w:color="auto"/>
                        <w:left w:val="none" w:sz="0" w:space="0" w:color="auto"/>
                        <w:bottom w:val="none" w:sz="0" w:space="0" w:color="auto"/>
                        <w:right w:val="none" w:sz="0" w:space="0" w:color="auto"/>
                      </w:divBdr>
                      <w:divsChild>
                        <w:div w:id="515003137">
                          <w:marLeft w:val="0"/>
                          <w:marRight w:val="0"/>
                          <w:marTop w:val="0"/>
                          <w:marBottom w:val="0"/>
                          <w:divBdr>
                            <w:top w:val="none" w:sz="0" w:space="0" w:color="auto"/>
                            <w:left w:val="none" w:sz="0" w:space="0" w:color="auto"/>
                            <w:bottom w:val="none" w:sz="0" w:space="0" w:color="auto"/>
                            <w:right w:val="none" w:sz="0" w:space="0" w:color="auto"/>
                          </w:divBdr>
                          <w:divsChild>
                            <w:div w:id="1447194386">
                              <w:marLeft w:val="0"/>
                              <w:marRight w:val="0"/>
                              <w:marTop w:val="0"/>
                              <w:marBottom w:val="0"/>
                              <w:divBdr>
                                <w:top w:val="none" w:sz="0" w:space="0" w:color="auto"/>
                                <w:left w:val="none" w:sz="0" w:space="0" w:color="auto"/>
                                <w:bottom w:val="none" w:sz="0" w:space="0" w:color="auto"/>
                                <w:right w:val="none" w:sz="0" w:space="0" w:color="auto"/>
                              </w:divBdr>
                              <w:divsChild>
                                <w:div w:id="887299483">
                                  <w:marLeft w:val="0"/>
                                  <w:marRight w:val="0"/>
                                  <w:marTop w:val="0"/>
                                  <w:marBottom w:val="0"/>
                                  <w:divBdr>
                                    <w:top w:val="none" w:sz="0" w:space="0" w:color="auto"/>
                                    <w:left w:val="none" w:sz="0" w:space="0" w:color="auto"/>
                                    <w:bottom w:val="none" w:sz="0" w:space="0" w:color="auto"/>
                                    <w:right w:val="none" w:sz="0" w:space="0" w:color="auto"/>
                                  </w:divBdr>
                                  <w:divsChild>
                                    <w:div w:id="3134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985445">
      <w:bodyDiv w:val="1"/>
      <w:marLeft w:val="0"/>
      <w:marRight w:val="0"/>
      <w:marTop w:val="0"/>
      <w:marBottom w:val="0"/>
      <w:divBdr>
        <w:top w:val="none" w:sz="0" w:space="0" w:color="auto"/>
        <w:left w:val="none" w:sz="0" w:space="0" w:color="auto"/>
        <w:bottom w:val="none" w:sz="0" w:space="0" w:color="auto"/>
        <w:right w:val="none" w:sz="0" w:space="0" w:color="auto"/>
      </w:divBdr>
      <w:divsChild>
        <w:div w:id="1376275934">
          <w:marLeft w:val="0"/>
          <w:marRight w:val="0"/>
          <w:marTop w:val="0"/>
          <w:marBottom w:val="0"/>
          <w:divBdr>
            <w:top w:val="none" w:sz="0" w:space="0" w:color="auto"/>
            <w:left w:val="none" w:sz="0" w:space="0" w:color="auto"/>
            <w:bottom w:val="none" w:sz="0" w:space="0" w:color="auto"/>
            <w:right w:val="none" w:sz="0" w:space="0" w:color="auto"/>
          </w:divBdr>
          <w:divsChild>
            <w:div w:id="974020116">
              <w:marLeft w:val="0"/>
              <w:marRight w:val="0"/>
              <w:marTop w:val="0"/>
              <w:marBottom w:val="0"/>
              <w:divBdr>
                <w:top w:val="none" w:sz="0" w:space="0" w:color="auto"/>
                <w:left w:val="none" w:sz="0" w:space="0" w:color="auto"/>
                <w:bottom w:val="none" w:sz="0" w:space="0" w:color="auto"/>
                <w:right w:val="none" w:sz="0" w:space="0" w:color="auto"/>
              </w:divBdr>
              <w:divsChild>
                <w:div w:id="915210735">
                  <w:marLeft w:val="0"/>
                  <w:marRight w:val="0"/>
                  <w:marTop w:val="0"/>
                  <w:marBottom w:val="0"/>
                  <w:divBdr>
                    <w:top w:val="none" w:sz="0" w:space="0" w:color="auto"/>
                    <w:left w:val="none" w:sz="0" w:space="0" w:color="auto"/>
                    <w:bottom w:val="none" w:sz="0" w:space="0" w:color="auto"/>
                    <w:right w:val="none" w:sz="0" w:space="0" w:color="auto"/>
                  </w:divBdr>
                  <w:divsChild>
                    <w:div w:id="189473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07587">
          <w:marLeft w:val="0"/>
          <w:marRight w:val="0"/>
          <w:marTop w:val="0"/>
          <w:marBottom w:val="0"/>
          <w:divBdr>
            <w:top w:val="none" w:sz="0" w:space="0" w:color="auto"/>
            <w:left w:val="none" w:sz="0" w:space="0" w:color="auto"/>
            <w:bottom w:val="none" w:sz="0" w:space="0" w:color="auto"/>
            <w:right w:val="none" w:sz="0" w:space="0" w:color="auto"/>
          </w:divBdr>
          <w:divsChild>
            <w:div w:id="1469785540">
              <w:marLeft w:val="0"/>
              <w:marRight w:val="0"/>
              <w:marTop w:val="0"/>
              <w:marBottom w:val="0"/>
              <w:divBdr>
                <w:top w:val="none" w:sz="0" w:space="0" w:color="auto"/>
                <w:left w:val="none" w:sz="0" w:space="0" w:color="auto"/>
                <w:bottom w:val="none" w:sz="0" w:space="0" w:color="auto"/>
                <w:right w:val="none" w:sz="0" w:space="0" w:color="auto"/>
              </w:divBdr>
              <w:divsChild>
                <w:div w:id="1943292445">
                  <w:marLeft w:val="0"/>
                  <w:marRight w:val="0"/>
                  <w:marTop w:val="0"/>
                  <w:marBottom w:val="0"/>
                  <w:divBdr>
                    <w:top w:val="none" w:sz="0" w:space="0" w:color="auto"/>
                    <w:left w:val="none" w:sz="0" w:space="0" w:color="auto"/>
                    <w:bottom w:val="none" w:sz="0" w:space="0" w:color="auto"/>
                    <w:right w:val="none" w:sz="0" w:space="0" w:color="auto"/>
                  </w:divBdr>
                  <w:divsChild>
                    <w:div w:id="127809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16824">
      <w:bodyDiv w:val="1"/>
      <w:marLeft w:val="0"/>
      <w:marRight w:val="0"/>
      <w:marTop w:val="0"/>
      <w:marBottom w:val="0"/>
      <w:divBdr>
        <w:top w:val="none" w:sz="0" w:space="0" w:color="auto"/>
        <w:left w:val="none" w:sz="0" w:space="0" w:color="auto"/>
        <w:bottom w:val="none" w:sz="0" w:space="0" w:color="auto"/>
        <w:right w:val="none" w:sz="0" w:space="0" w:color="auto"/>
      </w:divBdr>
    </w:div>
    <w:div w:id="1072192246">
      <w:bodyDiv w:val="1"/>
      <w:marLeft w:val="0"/>
      <w:marRight w:val="0"/>
      <w:marTop w:val="0"/>
      <w:marBottom w:val="0"/>
      <w:divBdr>
        <w:top w:val="none" w:sz="0" w:space="0" w:color="auto"/>
        <w:left w:val="none" w:sz="0" w:space="0" w:color="auto"/>
        <w:bottom w:val="none" w:sz="0" w:space="0" w:color="auto"/>
        <w:right w:val="none" w:sz="0" w:space="0" w:color="auto"/>
      </w:divBdr>
    </w:div>
    <w:div w:id="115737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research.org/de/library" TargetMode="External"/><Relationship Id="rId13" Type="http://schemas.openxmlformats.org/officeDocument/2006/relationships/hyperlink" Target="https://rulof.de/" TargetMode="External"/><Relationship Id="rId3" Type="http://schemas.openxmlformats.org/officeDocument/2006/relationships/styles" Target="styles.xml"/><Relationship Id="rId7" Type="http://schemas.openxmlformats.org/officeDocument/2006/relationships/hyperlink" Target="https://www.urantia.org/de/das-urantia-buch/den-text-des-urantia-buches-herunterladen" TargetMode="External"/><Relationship Id="rId12" Type="http://schemas.openxmlformats.org/officeDocument/2006/relationships/hyperlink" Target="https://www.wrd.ch/triboni/store/Sunzi_Kunst_des_Krieges1_.pdf?mthd=get&amp;name=wrd_store1&amp;sign=Y13iAS%2FpDd2D5JiF6GWsLQ%3D%3D&amp;id=hyuemmxdhaaaaaaabmbb&amp;fmt=application%2F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valley.com" TargetMode="External"/><Relationship Id="rId11" Type="http://schemas.openxmlformats.org/officeDocument/2006/relationships/hyperlink" Target="https://en.wikipedia.org/wiki/Silva_Meth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chiv-swv.de/pdf-bank/Abdrushin_Im_Lichte_der_Wahrheit.pdf" TargetMode="External"/><Relationship Id="rId4" Type="http://schemas.openxmlformats.org/officeDocument/2006/relationships/settings" Target="settings.xml"/><Relationship Id="rId9" Type="http://schemas.openxmlformats.org/officeDocument/2006/relationships/hyperlink" Target="https://wingmakers.com/about/transl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8C202-2247-DC40-82AC-6220A11C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11145</Words>
  <Characters>70216</Characters>
  <Application>Microsoft Office Word</Application>
  <DocSecurity>0</DocSecurity>
  <Lines>585</Lines>
  <Paragraphs>162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Dröge, Christoph (LDBV)</dc:creator>
  <cp:keywords/>
  <dc:description/>
  <cp:lastModifiedBy>Christoph Droege</cp:lastModifiedBy>
  <cp:revision>3</cp:revision>
  <dcterms:created xsi:type="dcterms:W3CDTF">2025-12-11T15:10:00Z</dcterms:created>
  <dcterms:modified xsi:type="dcterms:W3CDTF">2025-12-11T15:42:00Z</dcterms:modified>
</cp:coreProperties>
</file>